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7B" w:rsidRDefault="009010FF">
      <w:pPr>
        <w:rPr>
          <w:color w:val="000000"/>
          <w:sz w:val="24"/>
          <w:szCs w:val="24"/>
          <w:lang w:val="es-AR"/>
        </w:rPr>
      </w:pPr>
      <w:r>
        <w:rPr>
          <w:noProof/>
          <w:snapToGrid/>
          <w:color w:val="000000"/>
          <w:sz w:val="24"/>
          <w:szCs w:val="24"/>
          <w:lang w:eastAsia="en-US"/>
        </w:rPr>
        <w:drawing>
          <wp:inline distT="0" distB="0" distL="0" distR="0">
            <wp:extent cx="5669905" cy="201899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C1EAB.tmp"/>
                    <pic:cNvPicPr/>
                  </pic:nvPicPr>
                  <pic:blipFill>
                    <a:blip r:embed="rId9">
                      <a:extLst>
                        <a:ext uri="{28A0092B-C50C-407E-A947-70E740481C1C}">
                          <a14:useLocalDpi xmlns:a14="http://schemas.microsoft.com/office/drawing/2010/main" val="0"/>
                        </a:ext>
                      </a:extLst>
                    </a:blip>
                    <a:stretch>
                      <a:fillRect/>
                    </a:stretch>
                  </pic:blipFill>
                  <pic:spPr>
                    <a:xfrm>
                      <a:off x="0" y="0"/>
                      <a:ext cx="5676240" cy="2021251"/>
                    </a:xfrm>
                    <a:prstGeom prst="rect">
                      <a:avLst/>
                    </a:prstGeom>
                  </pic:spPr>
                </pic:pic>
              </a:graphicData>
            </a:graphic>
          </wp:inline>
        </w:drawing>
      </w:r>
    </w:p>
    <w:p w:rsidR="00225B7B" w:rsidRDefault="00225B7B">
      <w:pPr>
        <w:rPr>
          <w:color w:val="000000"/>
          <w:sz w:val="24"/>
          <w:szCs w:val="24"/>
          <w:lang w:val="es-AR"/>
        </w:rPr>
      </w:pPr>
      <w:bookmarkStart w:id="0" w:name="_GoBack"/>
      <w:bookmarkEnd w:id="0"/>
    </w:p>
    <w:p w:rsidR="00225B7B" w:rsidRDefault="00225B7B">
      <w:pPr>
        <w:rPr>
          <w:color w:val="000000"/>
          <w:sz w:val="24"/>
          <w:szCs w:val="24"/>
          <w:lang w:val="es-AR"/>
        </w:rPr>
      </w:pPr>
    </w:p>
    <w:p w:rsidR="00225B7B" w:rsidRDefault="00225B7B">
      <w:pPr>
        <w:rPr>
          <w:color w:val="000000"/>
          <w:sz w:val="24"/>
          <w:szCs w:val="24"/>
          <w:lang w:val="es-AR"/>
        </w:rPr>
      </w:pPr>
    </w:p>
    <w:p w:rsidR="002E2480" w:rsidRDefault="002E2480">
      <w:pPr>
        <w:rPr>
          <w:color w:val="000000"/>
          <w:sz w:val="24"/>
          <w:szCs w:val="24"/>
          <w:lang w:val="es-AR"/>
        </w:rPr>
      </w:pPr>
      <w:r>
        <w:rPr>
          <w:noProof/>
          <w:snapToGrid/>
          <w:color w:val="000000"/>
          <w:sz w:val="24"/>
          <w:szCs w:val="24"/>
          <w:lang w:eastAsia="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215255" cy="370141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4D0AA.tmp"/>
                    <pic:cNvPicPr/>
                  </pic:nvPicPr>
                  <pic:blipFill rotWithShape="1">
                    <a:blip r:embed="rId10">
                      <a:extLst>
                        <a:ext uri="{28A0092B-C50C-407E-A947-70E740481C1C}">
                          <a14:useLocalDpi xmlns:a14="http://schemas.microsoft.com/office/drawing/2010/main" val="0"/>
                        </a:ext>
                      </a:extLst>
                    </a:blip>
                    <a:srcRect l="-1" t="1151" r="-75" b="1728"/>
                    <a:stretch/>
                  </pic:blipFill>
                  <pic:spPr bwMode="auto">
                    <a:xfrm>
                      <a:off x="0" y="0"/>
                      <a:ext cx="5215255" cy="370134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r>
        <w:rPr>
          <w:noProof/>
          <w:snapToGrid/>
          <w:color w:val="000000"/>
          <w:sz w:val="24"/>
          <w:szCs w:val="24"/>
          <w:lang w:eastAsia="en-US"/>
        </w:rPr>
        <w:drawing>
          <wp:inline distT="0" distB="0" distL="0" distR="0" wp14:anchorId="269DC1BD" wp14:editId="0D1E24F0">
            <wp:extent cx="5943600" cy="1659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4AD06.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1659255"/>
                    </a:xfrm>
                    <a:prstGeom prst="rect">
                      <a:avLst/>
                    </a:prstGeom>
                  </pic:spPr>
                </pic:pic>
              </a:graphicData>
            </a:graphic>
          </wp:inline>
        </w:drawing>
      </w: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Pr="002E2480" w:rsidRDefault="002E2480" w:rsidP="002E2480">
      <w:pPr>
        <w:rPr>
          <w:sz w:val="24"/>
          <w:szCs w:val="24"/>
          <w:lang w:val="es-AR"/>
        </w:rPr>
      </w:pPr>
    </w:p>
    <w:p w:rsidR="002E2480" w:rsidRDefault="002E2480">
      <w:pPr>
        <w:rPr>
          <w:color w:val="000000"/>
          <w:sz w:val="24"/>
          <w:szCs w:val="24"/>
          <w:lang w:val="es-AR"/>
        </w:rPr>
      </w:pPr>
      <w:r>
        <w:rPr>
          <w:color w:val="000000"/>
          <w:sz w:val="24"/>
          <w:szCs w:val="24"/>
          <w:lang w:val="es-AR"/>
        </w:rPr>
        <w:br w:type="textWrapping" w:clear="all"/>
      </w:r>
    </w:p>
    <w:p w:rsidR="002E2480" w:rsidRDefault="002E2480" w:rsidP="002E2480">
      <w:pPr>
        <w:rPr>
          <w:sz w:val="24"/>
          <w:szCs w:val="24"/>
          <w:lang w:val="es-AR"/>
        </w:rPr>
      </w:pPr>
    </w:p>
    <w:p w:rsidR="00B67A56" w:rsidRPr="002E2480" w:rsidRDefault="00B67A56" w:rsidP="002E2480">
      <w:pPr>
        <w:rPr>
          <w:sz w:val="24"/>
          <w:szCs w:val="24"/>
          <w:lang w:val="es-AR"/>
        </w:rPr>
        <w:sectPr w:rsidR="00B67A56" w:rsidRPr="002E2480" w:rsidSect="00B67A56">
          <w:footerReference w:type="default" r:id="rId12"/>
          <w:pgSz w:w="12240" w:h="15840"/>
          <w:pgMar w:top="1440" w:right="1440" w:bottom="1440" w:left="1440" w:header="720" w:footer="720" w:gutter="0"/>
          <w:pgNumType w:fmt="lowerRoman" w:start="1"/>
          <w:cols w:space="720"/>
          <w:titlePg/>
          <w:docGrid w:linePitch="360"/>
        </w:sectPr>
      </w:pPr>
    </w:p>
    <w:p w:rsidR="00225B7B" w:rsidRDefault="00225B7B">
      <w:pPr>
        <w:rPr>
          <w:color w:val="000000"/>
          <w:sz w:val="24"/>
          <w:szCs w:val="24"/>
          <w:lang w:val="es-AR"/>
        </w:rPr>
      </w:pPr>
    </w:p>
    <w:p w:rsidR="00225B7B" w:rsidRDefault="00225B7B">
      <w:pPr>
        <w:rPr>
          <w:color w:val="000000"/>
          <w:sz w:val="24"/>
          <w:szCs w:val="24"/>
          <w:lang w:val="es-AR"/>
        </w:rPr>
      </w:pPr>
    </w:p>
    <w:p w:rsidR="00702ADE" w:rsidRPr="00246356" w:rsidRDefault="00246356">
      <w:pPr>
        <w:rPr>
          <w:rStyle w:val="A3"/>
          <w:color w:val="339966"/>
          <w:sz w:val="32"/>
          <w:szCs w:val="32"/>
          <w:lang w:val="es-ES"/>
        </w:rPr>
      </w:pPr>
      <w:r>
        <w:rPr>
          <w:color w:val="000000"/>
          <w:sz w:val="32"/>
          <w:szCs w:val="32"/>
          <w:lang w:val="es-AR"/>
        </w:rPr>
        <w:t xml:space="preserve">                     </w:t>
      </w:r>
      <w:r w:rsidR="00702ADE" w:rsidRPr="00246356">
        <w:rPr>
          <w:color w:val="339966"/>
          <w:sz w:val="32"/>
          <w:szCs w:val="32"/>
          <w:lang w:val="es-AR"/>
        </w:rPr>
        <w:t>Uso de antibióticos en animales</w:t>
      </w:r>
    </w:p>
    <w:p w:rsidR="00702ADE" w:rsidRPr="00DA1301" w:rsidRDefault="00702ADE">
      <w:pPr>
        <w:rPr>
          <w:rStyle w:val="A3"/>
          <w:color w:val="000000"/>
          <w:sz w:val="24"/>
          <w:szCs w:val="24"/>
          <w:lang w:val="es-ES"/>
        </w:rPr>
      </w:pPr>
    </w:p>
    <w:p w:rsidR="00702ADE" w:rsidRPr="00DA1301" w:rsidRDefault="00702ADE">
      <w:pPr>
        <w:rPr>
          <w:color w:val="000000"/>
          <w:szCs w:val="24"/>
          <w:lang w:val="es-ES"/>
        </w:rPr>
      </w:pPr>
      <w:r w:rsidRPr="00DA1301">
        <w:rPr>
          <w:rStyle w:val="A3"/>
          <w:color w:val="000000"/>
          <w:sz w:val="24"/>
          <w:szCs w:val="24"/>
          <w:lang w:val="es-AR"/>
        </w:rPr>
        <w:t xml:space="preserve">Este módulo informativo fue aprobado </w:t>
      </w:r>
      <w:r w:rsidR="00BA61CF">
        <w:rPr>
          <w:rStyle w:val="A3"/>
          <w:color w:val="000000"/>
          <w:sz w:val="24"/>
          <w:szCs w:val="24"/>
          <w:lang w:val="es-AR"/>
        </w:rPr>
        <w:t xml:space="preserve">especialmente </w:t>
      </w:r>
      <w:r w:rsidRPr="00DA1301">
        <w:rPr>
          <w:rStyle w:val="A3"/>
          <w:color w:val="000000"/>
          <w:sz w:val="24"/>
          <w:szCs w:val="24"/>
          <w:lang w:val="es-AR"/>
        </w:rPr>
        <w:t xml:space="preserve"> para servir como una unidad de capacitación adicional para los participantes</w:t>
      </w:r>
      <w:r w:rsidR="006D44C0">
        <w:rPr>
          <w:rStyle w:val="A3"/>
          <w:color w:val="000000"/>
          <w:sz w:val="24"/>
          <w:szCs w:val="24"/>
          <w:lang w:val="es-AR"/>
        </w:rPr>
        <w:t xml:space="preserve"> </w:t>
      </w:r>
      <w:r w:rsidR="00BA61CF">
        <w:rPr>
          <w:rStyle w:val="A3"/>
          <w:color w:val="000000"/>
          <w:sz w:val="24"/>
          <w:szCs w:val="24"/>
          <w:lang w:val="es-AR"/>
        </w:rPr>
        <w:t xml:space="preserve">del </w:t>
      </w:r>
      <w:r w:rsidRPr="00DA1301">
        <w:rPr>
          <w:rStyle w:val="A3"/>
          <w:color w:val="000000"/>
          <w:sz w:val="24"/>
          <w:szCs w:val="24"/>
          <w:lang w:val="es-AR"/>
        </w:rPr>
        <w:t xml:space="preserve"> Programa Nacional de Acreditación Veterinaria del Departamento de Agricultura de los Estados Unidos (USDA, por sus siglas en inglés).</w:t>
      </w:r>
      <w:r w:rsidRPr="00DA1301">
        <w:rPr>
          <w:rStyle w:val="A3"/>
          <w:color w:val="000000"/>
          <w:sz w:val="24"/>
          <w:szCs w:val="24"/>
          <w:lang w:val="es-ES"/>
        </w:rPr>
        <w:t xml:space="preserve"> </w:t>
      </w:r>
      <w:r w:rsidRPr="00DA1301">
        <w:rPr>
          <w:rStyle w:val="A3"/>
          <w:color w:val="000000"/>
          <w:sz w:val="24"/>
          <w:szCs w:val="24"/>
          <w:lang w:val="es-AR"/>
        </w:rPr>
        <w:t>Este módulo fue elaborado en consulta con la Asociación Americana de Medicina Veterinaria, los Centros para el Control y la Prevención de Enfermedades de EE.UU., el Centro de Medicina Veterinaria de la Administración de Medicamentos y Alimentos de EE.UU., la Base de Datos para la Prevención de Residuos en Animales destinados al Consumo, el Centro de Vigilancia Sanitaria de las Fuerzas Armadas de EE.UU., la Facultad de Medicina Veterinaria de la Universidad Estatal de Iowa, el Centro Educativo Veterinario Great Plains de la Universidad de Nebraska, el Centro de Ciencias de  Sanidad Veterinaria de la Universidad Estatal de  Oklahoma y la Faculta de Medicina Veterinaria de la Universidad de Texas A&amp;M.</w:t>
      </w:r>
      <w:r w:rsidRPr="00DA1301">
        <w:rPr>
          <w:rStyle w:val="A3"/>
          <w:color w:val="000000"/>
          <w:sz w:val="24"/>
          <w:szCs w:val="24"/>
          <w:lang w:val="es-ES"/>
        </w:rPr>
        <w:t xml:space="preserve"> </w:t>
      </w:r>
      <w:r w:rsidRPr="00DA1301">
        <w:rPr>
          <w:rStyle w:val="A3"/>
          <w:color w:val="000000"/>
          <w:sz w:val="24"/>
          <w:szCs w:val="24"/>
          <w:lang w:val="es-AR"/>
        </w:rPr>
        <w:t>La información contenida en este módulo no sustituye a las normas.</w:t>
      </w:r>
      <w:r w:rsidRPr="00DA1301">
        <w:rPr>
          <w:rStyle w:val="A3"/>
          <w:color w:val="000000"/>
          <w:sz w:val="24"/>
          <w:szCs w:val="24"/>
          <w:lang w:val="es-ES"/>
        </w:rPr>
        <w:t xml:space="preserve"> </w:t>
      </w:r>
      <w:r w:rsidRPr="00DA1301">
        <w:rPr>
          <w:color w:val="000000"/>
          <w:sz w:val="24"/>
          <w:szCs w:val="24"/>
          <w:lang w:val="es-AR"/>
        </w:rPr>
        <w:t>Para obtener las normas y estándares actualizados, consulte el Código de Reglamentos Federales.</w:t>
      </w:r>
      <w:r w:rsidRPr="00DA1301">
        <w:rPr>
          <w:rStyle w:val="A3"/>
          <w:color w:val="000000"/>
          <w:sz w:val="24"/>
          <w:szCs w:val="24"/>
          <w:lang w:val="es-ES"/>
        </w:rPr>
        <w:t xml:space="preserve"> </w:t>
      </w:r>
      <w:r w:rsidRPr="00DA1301">
        <w:rPr>
          <w:color w:val="000000"/>
          <w:sz w:val="24"/>
          <w:szCs w:val="24"/>
          <w:lang w:val="es-AR"/>
        </w:rPr>
        <w:t>En la parte final de este módulo se incluyen referencias e información adicional.</w:t>
      </w:r>
    </w:p>
    <w:p w:rsidR="00702ADE" w:rsidRDefault="00702ADE">
      <w:pPr>
        <w:rPr>
          <w:rStyle w:val="A3"/>
          <w:color w:val="000000"/>
          <w:sz w:val="24"/>
          <w:szCs w:val="24"/>
          <w:lang w:val="es-ES"/>
        </w:rPr>
      </w:pPr>
    </w:p>
    <w:p w:rsidR="007A08B0" w:rsidRPr="00246356" w:rsidRDefault="007A08B0">
      <w:pPr>
        <w:rPr>
          <w:rStyle w:val="A3"/>
          <w:color w:val="000000"/>
          <w:sz w:val="24"/>
          <w:szCs w:val="24"/>
          <w:lang w:val="es-AR"/>
        </w:rPr>
      </w:pPr>
    </w:p>
    <w:p w:rsidR="00246356" w:rsidRPr="00246356" w:rsidRDefault="00246356" w:rsidP="00246356">
      <w:pPr>
        <w:pStyle w:val="Pa1"/>
        <w:rPr>
          <w:rStyle w:val="A2"/>
          <w:rFonts w:eastAsia="Arial0"/>
          <w:color w:val="006600"/>
          <w:sz w:val="24"/>
          <w:szCs w:val="24"/>
          <w:lang w:val="es-AR"/>
        </w:rPr>
      </w:pPr>
      <w:r w:rsidRPr="00246356">
        <w:rPr>
          <w:rStyle w:val="A2"/>
          <w:rFonts w:eastAsia="Arial0"/>
          <w:color w:val="006600"/>
          <w:sz w:val="24"/>
          <w:szCs w:val="24"/>
          <w:lang w:val="es-AR"/>
        </w:rPr>
        <w:t>Si tiene preguntas sobre este módulo por favor contacte a:</w:t>
      </w:r>
    </w:p>
    <w:p w:rsidR="00246356" w:rsidRPr="00246356" w:rsidRDefault="00246356" w:rsidP="00246356">
      <w:pPr>
        <w:pStyle w:val="Pa1"/>
        <w:rPr>
          <w:rStyle w:val="A2"/>
          <w:rFonts w:eastAsia="Arial0"/>
          <w:sz w:val="24"/>
          <w:szCs w:val="24"/>
        </w:rPr>
      </w:pPr>
      <w:r w:rsidRPr="00246356">
        <w:rPr>
          <w:rStyle w:val="A2"/>
          <w:rFonts w:eastAsia="Arial0"/>
          <w:sz w:val="24"/>
          <w:szCs w:val="24"/>
        </w:rPr>
        <w:t xml:space="preserve">USDA </w:t>
      </w:r>
    </w:p>
    <w:p w:rsidR="00246356" w:rsidRPr="00246356" w:rsidRDefault="00246356" w:rsidP="00246356">
      <w:pPr>
        <w:pStyle w:val="Pa1"/>
        <w:rPr>
          <w:rFonts w:eastAsia="Arial0"/>
        </w:rPr>
      </w:pPr>
      <w:r w:rsidRPr="00246356">
        <w:rPr>
          <w:rStyle w:val="A2"/>
          <w:rFonts w:eastAsia="Arial0"/>
          <w:sz w:val="24"/>
          <w:szCs w:val="24"/>
        </w:rPr>
        <w:t xml:space="preserve">4700 River Road, Unit 64 </w:t>
      </w:r>
    </w:p>
    <w:p w:rsidR="00246356" w:rsidRDefault="00246356" w:rsidP="00246356">
      <w:pPr>
        <w:pStyle w:val="Pa1"/>
        <w:rPr>
          <w:color w:val="000000"/>
        </w:rPr>
      </w:pPr>
      <w:r w:rsidRPr="00246356">
        <w:rPr>
          <w:rStyle w:val="A2"/>
          <w:rFonts w:eastAsia="Arial0"/>
          <w:sz w:val="24"/>
          <w:szCs w:val="24"/>
        </w:rPr>
        <w:t xml:space="preserve">Riverdale, MD 20737 </w:t>
      </w:r>
    </w:p>
    <w:p w:rsidR="00246356" w:rsidRPr="003B7351" w:rsidRDefault="003D40D3" w:rsidP="00246356">
      <w:pPr>
        <w:pStyle w:val="Pa1"/>
        <w:rPr>
          <w:color w:val="000000"/>
          <w:lang w:val="es-AR"/>
        </w:rPr>
      </w:pPr>
      <w:r w:rsidRPr="003D40D3">
        <w:rPr>
          <w:color w:val="000000"/>
          <w:lang w:val="es-AR"/>
        </w:rPr>
        <w:t>Teléfono</w:t>
      </w:r>
      <w:r w:rsidR="00246356" w:rsidRPr="00246356">
        <w:rPr>
          <w:rStyle w:val="A2"/>
          <w:rFonts w:eastAsia="Arial0"/>
          <w:sz w:val="24"/>
          <w:szCs w:val="24"/>
          <w:lang w:val="es-AR"/>
        </w:rPr>
        <w:t xml:space="preserve">: 301-851-3400 </w:t>
      </w:r>
    </w:p>
    <w:p w:rsidR="00246356" w:rsidRPr="00246356" w:rsidRDefault="00246356" w:rsidP="00246356">
      <w:pPr>
        <w:rPr>
          <w:color w:val="008249"/>
          <w:sz w:val="24"/>
          <w:szCs w:val="24"/>
          <w:lang w:val="es-AR"/>
        </w:rPr>
      </w:pPr>
      <w:r w:rsidRPr="00246356">
        <w:rPr>
          <w:rStyle w:val="A2"/>
          <w:rFonts w:eastAsia="Arial0"/>
          <w:sz w:val="24"/>
          <w:szCs w:val="24"/>
          <w:lang w:val="es-AR"/>
        </w:rPr>
        <w:t>nvap@aphis.usda.gov</w:t>
      </w:r>
    </w:p>
    <w:p w:rsidR="00246356" w:rsidRPr="00246356" w:rsidRDefault="00246356" w:rsidP="00246356">
      <w:pPr>
        <w:pStyle w:val="Pa1"/>
        <w:rPr>
          <w:rStyle w:val="A2"/>
          <w:rFonts w:eastAsia="Arial0"/>
          <w:sz w:val="24"/>
          <w:szCs w:val="24"/>
          <w:lang w:val="es-AR"/>
        </w:rPr>
      </w:pPr>
      <w:r w:rsidRPr="00246356">
        <w:rPr>
          <w:rStyle w:val="A2"/>
          <w:rFonts w:eastAsia="Arial0"/>
          <w:sz w:val="24"/>
          <w:szCs w:val="24"/>
          <w:lang w:val="es-AR"/>
        </w:rPr>
        <w:t>Este documento se hizo posible, en parte por un acuerdo cooperativo entre el USDA-APHIS para el Programa Nacional de Acreditación. Fue producido por el Centro de Seguridad Alimentaria y Salud Publica, de la Universidad Estatal de Iowa de Ciencia y Tecnología, Facultad de Medicina Veterinaria.</w:t>
      </w:r>
    </w:p>
    <w:p w:rsidR="00246356" w:rsidRDefault="00246356" w:rsidP="00246356">
      <w:pPr>
        <w:pStyle w:val="Pa1"/>
        <w:rPr>
          <w:rStyle w:val="A2"/>
          <w:rFonts w:eastAsia="Arial0"/>
          <w:color w:val="006600"/>
          <w:lang w:val="es-AR"/>
        </w:rPr>
      </w:pPr>
    </w:p>
    <w:p w:rsidR="00246356" w:rsidRPr="00246356" w:rsidRDefault="00246356" w:rsidP="00246356">
      <w:pPr>
        <w:pStyle w:val="Pa1"/>
        <w:rPr>
          <w:rStyle w:val="A2"/>
          <w:rFonts w:eastAsia="Arial0"/>
          <w:color w:val="006600"/>
          <w:sz w:val="24"/>
          <w:szCs w:val="24"/>
          <w:lang w:val="es-AR"/>
        </w:rPr>
      </w:pPr>
      <w:r w:rsidRPr="00246356">
        <w:rPr>
          <w:rStyle w:val="A2"/>
          <w:rFonts w:eastAsia="Arial0"/>
          <w:color w:val="006600"/>
          <w:sz w:val="24"/>
          <w:szCs w:val="24"/>
          <w:lang w:val="es-AR"/>
        </w:rPr>
        <w:t>Para obtener copias adicionales de este u otros módulos, por favor contacte:</w:t>
      </w:r>
    </w:p>
    <w:p w:rsidR="00246356" w:rsidRPr="00246356" w:rsidRDefault="00246356" w:rsidP="00246356">
      <w:pPr>
        <w:pStyle w:val="Pa1"/>
        <w:rPr>
          <w:rStyle w:val="A2"/>
          <w:rFonts w:eastAsia="Arial0"/>
          <w:sz w:val="24"/>
          <w:szCs w:val="24"/>
        </w:rPr>
      </w:pPr>
      <w:r w:rsidRPr="00246356">
        <w:rPr>
          <w:rStyle w:val="A2"/>
          <w:rFonts w:eastAsia="Arial0"/>
          <w:sz w:val="24"/>
          <w:szCs w:val="24"/>
        </w:rPr>
        <w:t>Center for Food Security and Public Health</w:t>
      </w:r>
    </w:p>
    <w:p w:rsidR="00246356" w:rsidRPr="00246356" w:rsidRDefault="00246356" w:rsidP="00246356">
      <w:pPr>
        <w:pStyle w:val="Pa1"/>
        <w:rPr>
          <w:rStyle w:val="A2"/>
          <w:rFonts w:eastAsia="Arial0"/>
          <w:sz w:val="24"/>
          <w:szCs w:val="24"/>
        </w:rPr>
      </w:pPr>
      <w:r w:rsidRPr="00246356">
        <w:rPr>
          <w:rStyle w:val="A2"/>
          <w:rFonts w:eastAsia="Arial0"/>
          <w:sz w:val="24"/>
          <w:szCs w:val="24"/>
        </w:rPr>
        <w:t xml:space="preserve">2160 Veterinary Medicine </w:t>
      </w:r>
    </w:p>
    <w:p w:rsidR="00246356" w:rsidRPr="00246356" w:rsidRDefault="00246356" w:rsidP="00246356">
      <w:pPr>
        <w:pStyle w:val="Pa1"/>
        <w:rPr>
          <w:rStyle w:val="A2"/>
          <w:rFonts w:eastAsia="Arial0"/>
          <w:sz w:val="24"/>
          <w:szCs w:val="24"/>
        </w:rPr>
      </w:pPr>
      <w:r w:rsidRPr="00246356">
        <w:rPr>
          <w:rStyle w:val="A2"/>
          <w:rFonts w:eastAsia="Arial0"/>
          <w:sz w:val="24"/>
          <w:szCs w:val="24"/>
        </w:rPr>
        <w:t>Iowa State University of Science and Technology</w:t>
      </w:r>
    </w:p>
    <w:p w:rsidR="00246356" w:rsidRPr="00246356" w:rsidRDefault="00246356" w:rsidP="00246356">
      <w:pPr>
        <w:pStyle w:val="Pa1"/>
        <w:rPr>
          <w:rStyle w:val="A2"/>
          <w:rFonts w:eastAsia="Arial0"/>
          <w:sz w:val="24"/>
          <w:szCs w:val="24"/>
          <w:lang w:val="es-AR"/>
        </w:rPr>
      </w:pPr>
      <w:r w:rsidRPr="00246356">
        <w:rPr>
          <w:rStyle w:val="A2"/>
          <w:rFonts w:eastAsia="Arial0"/>
          <w:sz w:val="24"/>
          <w:szCs w:val="24"/>
          <w:lang w:val="es-AR"/>
        </w:rPr>
        <w:t>Ames, IA 50011</w:t>
      </w:r>
    </w:p>
    <w:p w:rsidR="00246356" w:rsidRPr="00246356" w:rsidRDefault="003D40D3" w:rsidP="00246356">
      <w:pPr>
        <w:pStyle w:val="Pa1"/>
        <w:rPr>
          <w:rStyle w:val="A2"/>
          <w:rFonts w:eastAsia="Arial0"/>
          <w:sz w:val="24"/>
          <w:szCs w:val="24"/>
          <w:lang w:val="es-AR"/>
        </w:rPr>
      </w:pPr>
      <w:r>
        <w:rPr>
          <w:rStyle w:val="A2"/>
          <w:rFonts w:eastAsia="Arial0"/>
          <w:sz w:val="24"/>
          <w:szCs w:val="24"/>
          <w:lang w:val="es-AR"/>
        </w:rPr>
        <w:t>Teléfono</w:t>
      </w:r>
      <w:r w:rsidR="00246356" w:rsidRPr="00246356">
        <w:rPr>
          <w:rStyle w:val="A2"/>
          <w:rFonts w:eastAsia="Arial0"/>
          <w:sz w:val="24"/>
          <w:szCs w:val="24"/>
          <w:lang w:val="es-AR"/>
        </w:rPr>
        <w:t>: 515-294-1492</w:t>
      </w:r>
    </w:p>
    <w:p w:rsidR="00246356" w:rsidRPr="00246356" w:rsidRDefault="00246356" w:rsidP="00246356">
      <w:pPr>
        <w:pStyle w:val="Pa1"/>
        <w:rPr>
          <w:rStyle w:val="A2"/>
          <w:rFonts w:eastAsia="Arial0"/>
          <w:sz w:val="24"/>
          <w:szCs w:val="24"/>
          <w:lang w:val="es-AR"/>
        </w:rPr>
      </w:pPr>
      <w:r w:rsidRPr="00246356">
        <w:rPr>
          <w:rStyle w:val="A2"/>
          <w:rFonts w:eastAsia="Arial0"/>
          <w:sz w:val="24"/>
          <w:szCs w:val="24"/>
          <w:lang w:val="es-AR"/>
        </w:rPr>
        <w:t>Fax: 515-294-8259</w:t>
      </w:r>
    </w:p>
    <w:p w:rsidR="00246356" w:rsidRDefault="00246356" w:rsidP="00246356">
      <w:pPr>
        <w:rPr>
          <w:rStyle w:val="A2"/>
          <w:rFonts w:eastAsia="Arial0"/>
          <w:sz w:val="24"/>
          <w:szCs w:val="24"/>
          <w:lang w:val="es-AR"/>
        </w:rPr>
      </w:pPr>
    </w:p>
    <w:p w:rsidR="00246356" w:rsidRPr="00246356" w:rsidRDefault="00246356" w:rsidP="00246356">
      <w:pPr>
        <w:rPr>
          <w:rFonts w:eastAsia="Arial0"/>
          <w:color w:val="008249"/>
          <w:lang w:val="es-AR"/>
        </w:rPr>
      </w:pPr>
      <w:r>
        <w:rPr>
          <w:rStyle w:val="A2"/>
          <w:rFonts w:eastAsia="Arial0"/>
          <w:sz w:val="24"/>
          <w:szCs w:val="24"/>
          <w:lang w:val="es-AR"/>
        </w:rPr>
        <w:t xml:space="preserve">La universidad Estatal de Iowa no discrimina por raza, color, religión, nacionalidad, orientación sexual, identidad de género, sexo, estado civil, discapacidad o siendo veterano de guerra americano. Ante cualquier pregunta puede dirigirse al director de conformidad y oportunidad igualitaria, 3280 </w:t>
      </w:r>
      <w:proofErr w:type="spellStart"/>
      <w:r>
        <w:rPr>
          <w:rStyle w:val="A2"/>
          <w:rFonts w:eastAsia="Arial0"/>
          <w:sz w:val="24"/>
          <w:szCs w:val="24"/>
          <w:lang w:val="es-AR"/>
        </w:rPr>
        <w:t>Beardshear</w:t>
      </w:r>
      <w:proofErr w:type="spellEnd"/>
      <w:r>
        <w:rPr>
          <w:rStyle w:val="A2"/>
          <w:rFonts w:eastAsia="Arial0"/>
          <w:sz w:val="24"/>
          <w:szCs w:val="24"/>
          <w:lang w:val="es-AR"/>
        </w:rPr>
        <w:t xml:space="preserve"> Hall, (515)294-7612.</w:t>
      </w:r>
    </w:p>
    <w:p w:rsidR="00246356" w:rsidRDefault="00246356" w:rsidP="00246356">
      <w:pPr>
        <w:rPr>
          <w:color w:val="008249"/>
          <w:sz w:val="24"/>
          <w:szCs w:val="24"/>
          <w:lang w:val="es-AR"/>
        </w:rPr>
      </w:pPr>
    </w:p>
    <w:p w:rsidR="007A08B0" w:rsidRPr="00246356" w:rsidRDefault="007A08B0">
      <w:pPr>
        <w:rPr>
          <w:rStyle w:val="A3"/>
          <w:color w:val="000000"/>
          <w:sz w:val="24"/>
          <w:szCs w:val="24"/>
          <w:lang w:val="es-AR"/>
        </w:rPr>
      </w:pPr>
    </w:p>
    <w:p w:rsidR="00225B7B" w:rsidRPr="00990A9A" w:rsidRDefault="00225B7B">
      <w:pPr>
        <w:pStyle w:val="TOCHeading"/>
        <w:rPr>
          <w:rFonts w:ascii="Times New Roman" w:hAnsi="Times New Roman"/>
          <w:color w:val="339966"/>
          <w:lang w:val="es-AR"/>
        </w:rPr>
      </w:pPr>
      <w:r w:rsidRPr="00990A9A">
        <w:rPr>
          <w:rFonts w:ascii="Times New Roman" w:hAnsi="Times New Roman"/>
          <w:color w:val="339966"/>
          <w:lang w:val="es-AR"/>
        </w:rPr>
        <w:lastRenderedPageBreak/>
        <w:t>Tabla de Contenido</w:t>
      </w:r>
    </w:p>
    <w:p w:rsidR="00225B7B" w:rsidRPr="003D40D3" w:rsidRDefault="00225B7B">
      <w:pPr>
        <w:pStyle w:val="TOC1"/>
        <w:tabs>
          <w:tab w:val="right" w:leader="dot" w:pos="9350"/>
        </w:tabs>
        <w:rPr>
          <w:noProof/>
          <w:sz w:val="24"/>
          <w:szCs w:val="24"/>
        </w:rPr>
      </w:pPr>
      <w:r>
        <w:fldChar w:fldCharType="begin"/>
      </w:r>
      <w:r>
        <w:instrText xml:space="preserve"> TOC \o "1-3" \h \z \u </w:instrText>
      </w:r>
      <w:r>
        <w:fldChar w:fldCharType="separate"/>
      </w:r>
      <w:hyperlink w:anchor="_Toc377046217" w:history="1">
        <w:r w:rsidRPr="003D40D3">
          <w:rPr>
            <w:rStyle w:val="Hyperlink"/>
            <w:noProof/>
            <w:sz w:val="24"/>
            <w:szCs w:val="24"/>
            <w:lang w:val="es-ES"/>
          </w:rPr>
          <w:t>Introducción</w:t>
        </w:r>
        <w:r w:rsidRPr="003D40D3">
          <w:rPr>
            <w:noProof/>
            <w:webHidden/>
            <w:sz w:val="24"/>
            <w:szCs w:val="24"/>
          </w:rPr>
          <w:tab/>
        </w:r>
        <w:r w:rsidRPr="003D40D3">
          <w:rPr>
            <w:noProof/>
            <w:webHidden/>
            <w:sz w:val="24"/>
            <w:szCs w:val="24"/>
          </w:rPr>
          <w:fldChar w:fldCharType="begin"/>
        </w:r>
        <w:r w:rsidRPr="003D40D3">
          <w:rPr>
            <w:noProof/>
            <w:webHidden/>
            <w:sz w:val="24"/>
            <w:szCs w:val="24"/>
          </w:rPr>
          <w:instrText xml:space="preserve"> PAGEREF _Toc377046217 \h </w:instrText>
        </w:r>
        <w:r w:rsidRPr="003D40D3">
          <w:rPr>
            <w:noProof/>
            <w:webHidden/>
            <w:sz w:val="24"/>
            <w:szCs w:val="24"/>
          </w:rPr>
        </w:r>
        <w:r w:rsidRPr="003D40D3">
          <w:rPr>
            <w:noProof/>
            <w:webHidden/>
            <w:sz w:val="24"/>
            <w:szCs w:val="24"/>
          </w:rPr>
          <w:fldChar w:fldCharType="separate"/>
        </w:r>
        <w:r w:rsidR="00645B99">
          <w:rPr>
            <w:noProof/>
            <w:webHidden/>
            <w:sz w:val="24"/>
            <w:szCs w:val="24"/>
          </w:rPr>
          <w:t>1</w:t>
        </w:r>
        <w:r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18" w:history="1">
        <w:r w:rsidR="00225B7B" w:rsidRPr="003D40D3">
          <w:rPr>
            <w:rStyle w:val="Hyperlink"/>
            <w:noProof/>
            <w:sz w:val="24"/>
            <w:szCs w:val="24"/>
            <w:lang w:val="es-ES"/>
          </w:rPr>
          <w:t>Selección de antibióticos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_Toc377046218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19" w:history="1">
        <w:r w:rsidR="00225B7B" w:rsidRPr="003D40D3">
          <w:rPr>
            <w:rStyle w:val="Hyperlink"/>
            <w:noProof/>
            <w:sz w:val="24"/>
            <w:szCs w:val="24"/>
            <w:lang w:val="es-AR"/>
          </w:rPr>
          <w:t>Características del microorganismo bacteriano</w:t>
        </w:r>
        <w:r w:rsidR="00AB3FF4">
          <w:rPr>
            <w:rStyle w:val="Hyperlink"/>
            <w:noProof/>
            <w:sz w:val="24"/>
            <w:szCs w:val="24"/>
            <w:lang w:val="es-AR"/>
          </w:rPr>
          <w:t xml:space="preserve"> sospechoso</w:t>
        </w:r>
        <w:r w:rsidR="00225B7B" w:rsidRPr="003D40D3">
          <w:rPr>
            <w:rStyle w:val="Hyperlink"/>
            <w:noProof/>
            <w:sz w:val="24"/>
            <w:szCs w:val="24"/>
            <w:lang w:val="es-AR"/>
          </w:rPr>
          <w:t xml:space="preserve">  o confirmado</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_Toc377046219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20" w:history="1">
        <w:r w:rsidR="00225B7B" w:rsidRPr="003D40D3">
          <w:rPr>
            <w:rStyle w:val="Hyperlink"/>
            <w:noProof/>
            <w:sz w:val="24"/>
            <w:szCs w:val="24"/>
            <w:lang w:val="es-AR"/>
          </w:rPr>
          <w:t>Prevalencia de los mecanismos de resistencia a los antibióticos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_Toc377046220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3</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21" w:history="1">
        <w:r w:rsidR="00225B7B" w:rsidRPr="003D40D3">
          <w:rPr>
            <w:rStyle w:val="Hyperlink"/>
            <w:noProof/>
            <w:sz w:val="24"/>
            <w:szCs w:val="24"/>
            <w:lang w:val="es-AR"/>
          </w:rPr>
          <w:t>Sitio de  infección</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_Toc377046221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4</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22" w:history="1">
        <w:r w:rsidR="00225B7B" w:rsidRPr="003D40D3">
          <w:rPr>
            <w:rStyle w:val="Hyperlink"/>
            <w:noProof/>
            <w:sz w:val="24"/>
            <w:szCs w:val="24"/>
            <w:lang w:val="es-AR"/>
          </w:rPr>
          <w:t>Especies animales y su potencial para el consumo humano</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_Toc377046222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4</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23" w:history="1">
        <w:r w:rsidR="00225B7B" w:rsidRPr="003D40D3">
          <w:rPr>
            <w:rStyle w:val="Hyperlink"/>
            <w:noProof/>
            <w:sz w:val="24"/>
            <w:szCs w:val="24"/>
            <w:lang w:val="es-AR"/>
          </w:rPr>
          <w:t>Dosis, frecuencia, duración del tratamiento y vía de administración</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_Toc377046223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5</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24" w:history="1">
        <w:r w:rsidR="00225B7B" w:rsidRPr="003D40D3">
          <w:rPr>
            <w:rStyle w:val="Hyperlink"/>
            <w:noProof/>
            <w:sz w:val="24"/>
            <w:szCs w:val="24"/>
            <w:lang w:val="es-AR"/>
          </w:rPr>
          <w:t>Pruebas de susceptibilidad a antibióticos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_Toc377046224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6</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25" w:history="1">
        <w:r w:rsidR="00225B7B" w:rsidRPr="003D40D3">
          <w:rPr>
            <w:rStyle w:val="Hyperlink"/>
            <w:noProof/>
            <w:sz w:val="24"/>
            <w:szCs w:val="24"/>
            <w:lang w:val="es-AR"/>
          </w:rPr>
          <w:t>Difusión en disco</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_Toc377046225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7</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26" w:history="1">
        <w:r w:rsidR="00225B7B" w:rsidRPr="003D40D3">
          <w:rPr>
            <w:rStyle w:val="Hyperlink"/>
            <w:noProof/>
            <w:sz w:val="24"/>
            <w:szCs w:val="24"/>
            <w:lang w:val="es-ES"/>
          </w:rPr>
          <w:t>Microdilución en caldo</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_Toc377046226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8</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27" w:history="1">
        <w:r w:rsidR="00645B99">
          <w:rPr>
            <w:rStyle w:val="Hyperlink"/>
            <w:noProof/>
            <w:sz w:val="24"/>
            <w:szCs w:val="24"/>
            <w:lang w:val="es-AR"/>
          </w:rPr>
          <w:t>Gradiente de concentración de un antibiótico</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_Toc377046227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9</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28" w:history="1">
        <w:r w:rsidR="00225B7B" w:rsidRPr="003D40D3">
          <w:rPr>
            <w:rStyle w:val="Hyperlink"/>
            <w:noProof/>
            <w:sz w:val="24"/>
            <w:szCs w:val="24"/>
            <w:lang w:val="es-AR"/>
          </w:rPr>
          <w:t>Interpretación de los resultados de las pruebas de susceptibilidad a antibióticos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_Toc377046228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10</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29" w:history="1">
        <w:r w:rsidR="00225B7B" w:rsidRPr="003D40D3">
          <w:rPr>
            <w:rStyle w:val="Hyperlink"/>
            <w:noProof/>
            <w:sz w:val="24"/>
            <w:szCs w:val="24"/>
            <w:lang w:val="es-AR"/>
          </w:rPr>
          <w:t>Presentación de los resultados de las pruebas de susceptibilidad</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_Toc377046229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11</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30" w:history="1">
        <w:r w:rsidR="00225B7B" w:rsidRPr="003D40D3">
          <w:rPr>
            <w:rStyle w:val="Hyperlink"/>
            <w:noProof/>
            <w:sz w:val="24"/>
            <w:szCs w:val="24"/>
            <w:lang w:val="es-ES"/>
          </w:rPr>
          <w:t>Farmacocinética y farmacodinamia</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_Toc377046230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12</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31" w:history="1">
        <w:r w:rsidR="00225B7B" w:rsidRPr="003D40D3">
          <w:rPr>
            <w:rStyle w:val="Hyperlink"/>
            <w:noProof/>
            <w:sz w:val="24"/>
            <w:szCs w:val="24"/>
            <w:lang w:val="es-ES"/>
          </w:rPr>
          <w:t>Farmacocinética</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_Toc377046231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12</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32" w:history="1">
        <w:r w:rsidR="00225B7B" w:rsidRPr="003D40D3">
          <w:rPr>
            <w:rStyle w:val="Hyperlink"/>
            <w:noProof/>
            <w:sz w:val="24"/>
            <w:szCs w:val="24"/>
            <w:lang w:val="es-ES"/>
          </w:rPr>
          <w:t>Farmacodinamia</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_Toc377046232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12</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33" w:history="1">
        <w:r w:rsidR="00225B7B" w:rsidRPr="003D40D3">
          <w:rPr>
            <w:rStyle w:val="Hyperlink"/>
            <w:noProof/>
            <w:sz w:val="24"/>
            <w:szCs w:val="24"/>
            <w:lang w:val="es-AR"/>
          </w:rPr>
          <w:t>Clases de agentes antibióticos según la FC/FD</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_Toc377046233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13</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34" w:history="1">
        <w:r w:rsidR="005517D5">
          <w:rPr>
            <w:rStyle w:val="Hyperlink"/>
            <w:noProof/>
            <w:sz w:val="24"/>
            <w:szCs w:val="24"/>
            <w:lang w:val="es-AR"/>
          </w:rPr>
          <w:t>Interpretando</w:t>
        </w:r>
        <w:r w:rsidR="00225B7B" w:rsidRPr="003D40D3">
          <w:rPr>
            <w:rStyle w:val="Hyperlink"/>
            <w:noProof/>
            <w:sz w:val="24"/>
            <w:szCs w:val="24"/>
            <w:lang w:val="es-AR"/>
          </w:rPr>
          <w:t xml:space="preserve"> la etiqueta de un medicamento</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_Toc377046234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14</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35" w:history="1">
        <w:r w:rsidR="00225B7B" w:rsidRPr="003D40D3">
          <w:rPr>
            <w:rStyle w:val="Hyperlink"/>
            <w:noProof/>
            <w:sz w:val="24"/>
            <w:szCs w:val="24"/>
            <w:lang w:val="es-ES"/>
          </w:rPr>
          <w:t>Parámetros FC/FD</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_Toc377046235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14</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36" w:history="1">
        <w:r w:rsidR="00225B7B" w:rsidRPr="003D40D3">
          <w:rPr>
            <w:rStyle w:val="Hyperlink"/>
            <w:noProof/>
            <w:sz w:val="24"/>
            <w:szCs w:val="24"/>
            <w:lang w:val="es-ES"/>
          </w:rPr>
          <w:t>Probabilidad de éxito</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_Toc377046236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15</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37" w:history="1">
        <w:r w:rsidR="00225B7B" w:rsidRPr="003D40D3">
          <w:rPr>
            <w:rStyle w:val="Hyperlink"/>
            <w:noProof/>
            <w:sz w:val="24"/>
            <w:szCs w:val="24"/>
            <w:lang w:val="es-AR"/>
          </w:rPr>
          <w:t>Regulación federal y estatal de los antibióticos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_Toc377046237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16</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38" w:history="1">
        <w:r w:rsidR="00225B7B" w:rsidRPr="003D40D3">
          <w:rPr>
            <w:rStyle w:val="Hyperlink"/>
            <w:noProof/>
            <w:sz w:val="24"/>
            <w:szCs w:val="24"/>
            <w:lang w:val="es-AR"/>
          </w:rPr>
          <w:t>Cambios propuestos por la FDA, abril de 2012</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_Toc377046238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17</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39" w:history="1">
        <w:r w:rsidR="00225B7B" w:rsidRPr="003D40D3">
          <w:rPr>
            <w:rStyle w:val="Hyperlink"/>
            <w:noProof/>
            <w:sz w:val="24"/>
            <w:szCs w:val="24"/>
            <w:lang w:val="es-AR"/>
          </w:rPr>
          <w:t>Relación veterinario-cliente-paciente (RVCP)</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_Toc377046239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17</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40" w:history="1">
        <w:r w:rsidR="00225B7B" w:rsidRPr="003D40D3">
          <w:rPr>
            <w:rStyle w:val="Hyperlink"/>
            <w:noProof/>
            <w:sz w:val="24"/>
            <w:szCs w:val="24"/>
            <w:lang w:val="es-AR"/>
          </w:rPr>
          <w:t>Condiciones generales para el uso no previsto de medicamentos bajo AMDUCA</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_Toc377046240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18</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41" w:history="1">
        <w:r w:rsidR="00225B7B" w:rsidRPr="003D40D3">
          <w:rPr>
            <w:rStyle w:val="Hyperlink"/>
            <w:noProof/>
            <w:sz w:val="24"/>
            <w:szCs w:val="24"/>
            <w:lang w:val="es-AR"/>
          </w:rPr>
          <w:t>Requisitos sobre registros de  usos no previstos en la etiqueta</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_Toc377046241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19</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42" w:history="1">
        <w:r w:rsidR="00225B7B" w:rsidRPr="003D40D3">
          <w:rPr>
            <w:rStyle w:val="Hyperlink"/>
            <w:noProof/>
            <w:sz w:val="24"/>
            <w:szCs w:val="24"/>
            <w:lang w:val="es-AR"/>
          </w:rPr>
          <w:t>Requisitos de etiquetado para uso no previsto en la etiqueta</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_Toc377046242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19</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43" w:history="1">
        <w:r w:rsidR="00225B7B" w:rsidRPr="003D40D3">
          <w:rPr>
            <w:rStyle w:val="Hyperlink"/>
            <w:noProof/>
            <w:sz w:val="24"/>
            <w:szCs w:val="24"/>
            <w:lang w:val="es-AR"/>
          </w:rPr>
          <w:t>Uso de medicamentos humanos autorizados en animales destinados al consumo</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_Toc377046243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20</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44" w:history="1">
        <w:r w:rsidR="00225B7B" w:rsidRPr="003D40D3">
          <w:rPr>
            <w:rStyle w:val="Hyperlink"/>
            <w:noProof/>
            <w:sz w:val="24"/>
            <w:szCs w:val="24"/>
            <w:lang w:val="es-AR"/>
          </w:rPr>
          <w:t>Medicamentos prohibidos por la FDA para un uso no previsto en la etiqueta en animales destinados al consumo</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_Toc377046244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20</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45" w:history="1">
        <w:r w:rsidR="00225B7B" w:rsidRPr="003D40D3">
          <w:rPr>
            <w:rStyle w:val="Hyperlink"/>
            <w:noProof/>
            <w:sz w:val="24"/>
            <w:szCs w:val="24"/>
            <w:lang w:val="es-ES"/>
          </w:rPr>
          <w:t>Antimicrobianos en alimentos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_Toc377046245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21</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46" w:history="1">
        <w:r w:rsidR="00225B7B" w:rsidRPr="003D40D3">
          <w:rPr>
            <w:rStyle w:val="Hyperlink"/>
            <w:noProof/>
            <w:sz w:val="24"/>
            <w:szCs w:val="24"/>
            <w:lang w:val="es-ES"/>
          </w:rPr>
          <w:t>Resistencia a los antimicrobianos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_Toc377046246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22</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47" w:history="1">
        <w:r w:rsidR="00225B7B" w:rsidRPr="003D40D3">
          <w:rPr>
            <w:rStyle w:val="Hyperlink"/>
            <w:noProof/>
            <w:sz w:val="24"/>
            <w:szCs w:val="24"/>
            <w:lang w:val="es-AR"/>
          </w:rPr>
          <w:t>Control de residuos y resistencia a los antibióticos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_Toc377046247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24</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48" w:history="1">
        <w:r w:rsidR="00225B7B" w:rsidRPr="003D40D3">
          <w:rPr>
            <w:rStyle w:val="Hyperlink"/>
            <w:noProof/>
            <w:sz w:val="24"/>
            <w:szCs w:val="24"/>
            <w:lang w:val="es-AR"/>
          </w:rPr>
          <w:t>Agencias federales que controlan los residuos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_Toc377046248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24</w:t>
        </w:r>
        <w:r w:rsidR="00225B7B" w:rsidRPr="003D40D3">
          <w:rPr>
            <w:noProof/>
            <w:webHidden/>
            <w:sz w:val="24"/>
            <w:szCs w:val="24"/>
          </w:rPr>
          <w:fldChar w:fldCharType="end"/>
        </w:r>
      </w:hyperlink>
    </w:p>
    <w:p w:rsidR="00225B7B" w:rsidRPr="003D40D3" w:rsidRDefault="009010FF">
      <w:pPr>
        <w:pStyle w:val="TOC2"/>
        <w:tabs>
          <w:tab w:val="right" w:leader="dot" w:pos="9350"/>
        </w:tabs>
        <w:rPr>
          <w:noProof/>
          <w:sz w:val="24"/>
          <w:szCs w:val="24"/>
        </w:rPr>
      </w:pPr>
      <w:hyperlink w:anchor="_Toc377046249" w:history="1">
        <w:r w:rsidR="00225B7B" w:rsidRPr="003D40D3">
          <w:rPr>
            <w:rStyle w:val="Hyperlink"/>
            <w:noProof/>
            <w:sz w:val="24"/>
            <w:szCs w:val="24"/>
            <w:lang w:val="es-AR"/>
          </w:rPr>
          <w:t>Agencias federales que controlan la resistencia</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_Toc377046249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25</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50" w:history="1">
        <w:r w:rsidR="00225B7B" w:rsidRPr="003D40D3">
          <w:rPr>
            <w:rStyle w:val="Hyperlink"/>
            <w:noProof/>
            <w:sz w:val="24"/>
            <w:szCs w:val="24"/>
            <w:lang w:val="es-AR"/>
          </w:rPr>
          <w:t>Manteniéndose actualizado con respecto a las regulaciones y problemas con los antibióticos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_Toc377046250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27</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51" w:history="1">
        <w:r w:rsidR="00225B7B" w:rsidRPr="003D40D3">
          <w:rPr>
            <w:rStyle w:val="Hyperlink"/>
            <w:noProof/>
            <w:sz w:val="24"/>
            <w:szCs w:val="24"/>
            <w:lang w:val="es-ES"/>
          </w:rPr>
          <w:t>Resumen</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_Toc377046251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28</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52" w:history="1">
        <w:r w:rsidR="00225B7B" w:rsidRPr="003D40D3">
          <w:rPr>
            <w:rStyle w:val="Hyperlink"/>
            <w:noProof/>
            <w:sz w:val="24"/>
            <w:szCs w:val="24"/>
            <w:lang w:val="es-ES"/>
          </w:rPr>
          <w:t>Recursos/Enlaces en Internet</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_Toc377046252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29</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53" w:history="1">
        <w:r w:rsidR="00225B7B" w:rsidRPr="003D40D3">
          <w:rPr>
            <w:rStyle w:val="Hyperlink"/>
            <w:noProof/>
            <w:sz w:val="24"/>
            <w:szCs w:val="24"/>
            <w:lang w:val="es-ES"/>
          </w:rPr>
          <w:t>Agradecimientos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_Toc377046253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29</w:t>
        </w:r>
        <w:r w:rsidR="00225B7B" w:rsidRPr="003D40D3">
          <w:rPr>
            <w:noProof/>
            <w:webHidden/>
            <w:sz w:val="24"/>
            <w:szCs w:val="24"/>
          </w:rPr>
          <w:fldChar w:fldCharType="end"/>
        </w:r>
      </w:hyperlink>
    </w:p>
    <w:p w:rsidR="00225B7B" w:rsidRPr="003D40D3" w:rsidRDefault="009010FF">
      <w:pPr>
        <w:pStyle w:val="TOC1"/>
        <w:tabs>
          <w:tab w:val="right" w:leader="dot" w:pos="9350"/>
        </w:tabs>
        <w:rPr>
          <w:noProof/>
          <w:sz w:val="24"/>
          <w:szCs w:val="24"/>
        </w:rPr>
      </w:pPr>
      <w:hyperlink w:anchor="_Toc377046254" w:history="1">
        <w:r w:rsidR="00225B7B" w:rsidRPr="003D40D3">
          <w:rPr>
            <w:rStyle w:val="Hyperlink"/>
            <w:noProof/>
            <w:sz w:val="24"/>
            <w:szCs w:val="24"/>
            <w:lang w:val="es-AR"/>
          </w:rPr>
          <w:t>Créditos de fotografías e ilustraciones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_Toc377046254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31</w:t>
        </w:r>
        <w:r w:rsidR="00225B7B" w:rsidRPr="003D40D3">
          <w:rPr>
            <w:noProof/>
            <w:webHidden/>
            <w:sz w:val="24"/>
            <w:szCs w:val="24"/>
          </w:rPr>
          <w:fldChar w:fldCharType="end"/>
        </w:r>
      </w:hyperlink>
    </w:p>
    <w:p w:rsidR="00225B7B" w:rsidRDefault="009010FF">
      <w:pPr>
        <w:pStyle w:val="TOC2"/>
        <w:tabs>
          <w:tab w:val="right" w:leader="dot" w:pos="9350"/>
        </w:tabs>
        <w:rPr>
          <w:noProof/>
        </w:rPr>
      </w:pPr>
      <w:hyperlink w:anchor="_Toc377046255" w:history="1">
        <w:r w:rsidR="00225B7B" w:rsidRPr="003D40D3">
          <w:rPr>
            <w:rStyle w:val="Hyperlink"/>
            <w:noProof/>
            <w:sz w:val="24"/>
            <w:szCs w:val="24"/>
            <w:lang w:val="es-AR"/>
          </w:rPr>
          <w:t>Respuestas a la revisión de conocimientos</w:t>
        </w:r>
        <w:r w:rsidR="00225B7B" w:rsidRPr="003D40D3">
          <w:rPr>
            <w:noProof/>
            <w:webHidden/>
            <w:sz w:val="24"/>
            <w:szCs w:val="24"/>
          </w:rPr>
          <w:tab/>
        </w:r>
        <w:r w:rsidR="00225B7B" w:rsidRPr="003D40D3">
          <w:rPr>
            <w:noProof/>
            <w:webHidden/>
            <w:sz w:val="24"/>
            <w:szCs w:val="24"/>
          </w:rPr>
          <w:fldChar w:fldCharType="begin"/>
        </w:r>
        <w:r w:rsidR="00225B7B" w:rsidRPr="003D40D3">
          <w:rPr>
            <w:noProof/>
            <w:webHidden/>
            <w:sz w:val="24"/>
            <w:szCs w:val="24"/>
          </w:rPr>
          <w:instrText xml:space="preserve"> PAGEREF _Toc377046255 \h </w:instrText>
        </w:r>
        <w:r w:rsidR="00225B7B" w:rsidRPr="003D40D3">
          <w:rPr>
            <w:noProof/>
            <w:webHidden/>
            <w:sz w:val="24"/>
            <w:szCs w:val="24"/>
          </w:rPr>
        </w:r>
        <w:r w:rsidR="00225B7B" w:rsidRPr="003D40D3">
          <w:rPr>
            <w:noProof/>
            <w:webHidden/>
            <w:sz w:val="24"/>
            <w:szCs w:val="24"/>
          </w:rPr>
          <w:fldChar w:fldCharType="separate"/>
        </w:r>
        <w:r w:rsidR="00645B99">
          <w:rPr>
            <w:noProof/>
            <w:webHidden/>
            <w:sz w:val="24"/>
            <w:szCs w:val="24"/>
          </w:rPr>
          <w:t>33</w:t>
        </w:r>
        <w:r w:rsidR="00225B7B" w:rsidRPr="003D40D3">
          <w:rPr>
            <w:noProof/>
            <w:webHidden/>
            <w:sz w:val="24"/>
            <w:szCs w:val="24"/>
          </w:rPr>
          <w:fldChar w:fldCharType="end"/>
        </w:r>
      </w:hyperlink>
    </w:p>
    <w:p w:rsidR="00225B7B" w:rsidRDefault="00225B7B">
      <w:r>
        <w:rPr>
          <w:b/>
          <w:bCs/>
          <w:noProof/>
        </w:rPr>
        <w:fldChar w:fldCharType="end"/>
      </w:r>
    </w:p>
    <w:p w:rsidR="007A08B0" w:rsidRDefault="007A08B0">
      <w:pPr>
        <w:pStyle w:val="Pa0"/>
        <w:spacing w:line="240" w:lineRule="atLeast"/>
        <w:rPr>
          <w:rFonts w:ascii="Times New Roman" w:hAnsi="Times New Roman"/>
          <w:color w:val="000000"/>
          <w:lang w:val="es-ES"/>
        </w:rPr>
      </w:pPr>
    </w:p>
    <w:p w:rsidR="00C01119" w:rsidRDefault="00C01119">
      <w:pPr>
        <w:pStyle w:val="Pa0"/>
        <w:spacing w:line="240" w:lineRule="atLeast"/>
        <w:rPr>
          <w:rFonts w:ascii="Times New Roman" w:hAnsi="Times New Roman"/>
          <w:color w:val="000000"/>
          <w:lang w:val="es-ES"/>
        </w:rPr>
        <w:sectPr w:rsidR="00C01119" w:rsidSect="00C01119">
          <w:pgSz w:w="12240" w:h="15840"/>
          <w:pgMar w:top="1440" w:right="1440" w:bottom="1440" w:left="1440" w:header="720" w:footer="720" w:gutter="0"/>
          <w:pgNumType w:fmt="lowerRoman" w:start="1"/>
          <w:cols w:space="720"/>
          <w:docGrid w:linePitch="360"/>
        </w:sectPr>
      </w:pPr>
    </w:p>
    <w:p w:rsidR="00225B7B" w:rsidRPr="00C01119" w:rsidRDefault="00225B7B" w:rsidP="00C01119">
      <w:pPr>
        <w:pStyle w:val="Pa0"/>
        <w:spacing w:line="240" w:lineRule="atLeast"/>
        <w:rPr>
          <w:rFonts w:ascii="Times New Roman" w:hAnsi="Times New Roman"/>
          <w:color w:val="000000"/>
          <w:lang w:val="es-ES"/>
        </w:rPr>
      </w:pPr>
      <w:bookmarkStart w:id="1" w:name="_Toc377046217"/>
    </w:p>
    <w:p w:rsidR="00225B7B" w:rsidRDefault="00225B7B" w:rsidP="007A08B0">
      <w:pPr>
        <w:pStyle w:val="Heading1"/>
        <w:rPr>
          <w:lang w:val="es-ES"/>
        </w:rPr>
      </w:pPr>
    </w:p>
    <w:p w:rsidR="00225B7B" w:rsidRDefault="00225B7B" w:rsidP="007A08B0">
      <w:pPr>
        <w:pStyle w:val="Heading1"/>
        <w:rPr>
          <w:lang w:val="es-ES"/>
        </w:rPr>
      </w:pPr>
    </w:p>
    <w:p w:rsidR="00702ADE" w:rsidRPr="008161B8" w:rsidRDefault="00702ADE" w:rsidP="007A08B0">
      <w:pPr>
        <w:pStyle w:val="Heading1"/>
        <w:rPr>
          <w:b w:val="0"/>
          <w:color w:val="339966"/>
          <w:sz w:val="28"/>
          <w:szCs w:val="28"/>
          <w:u w:val="none"/>
          <w:lang w:val="es-ES"/>
        </w:rPr>
      </w:pPr>
      <w:r w:rsidRPr="008161B8">
        <w:rPr>
          <w:b w:val="0"/>
          <w:color w:val="339966"/>
          <w:sz w:val="28"/>
          <w:szCs w:val="28"/>
          <w:u w:val="none"/>
          <w:lang w:val="es-ES"/>
        </w:rPr>
        <w:t>Introducción</w:t>
      </w:r>
      <w:bookmarkEnd w:id="1"/>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Una de las funciones principales de muchos veterinarios acreditados consiste en identificar, tratar, controlar y prevenir las enfermedades de los animales.</w:t>
      </w:r>
      <w:r w:rsidRPr="00DA1301">
        <w:rPr>
          <w:rFonts w:ascii="Times New Roman" w:hAnsi="Times New Roman"/>
          <w:color w:val="000000"/>
          <w:lang w:val="es-ES"/>
        </w:rPr>
        <w:t xml:space="preserve"> </w:t>
      </w:r>
      <w:r w:rsidRPr="00DA1301">
        <w:rPr>
          <w:rFonts w:ascii="Times New Roman" w:hAnsi="Times New Roman"/>
          <w:color w:val="000000"/>
          <w:lang w:val="es-AR"/>
        </w:rPr>
        <w:t>Muchas de estas enfermedades son causadas por una bacteria y requieren la administración de antibióticos como forma de tratamiento para aliviar el sufrimiento de los animales y reducir la carga patógena en los animales destinados al consumo humano.</w:t>
      </w:r>
      <w:r w:rsidRPr="00DA1301">
        <w:rPr>
          <w:rFonts w:ascii="Times New Roman" w:hAnsi="Times New Roman"/>
          <w:color w:val="000000"/>
          <w:lang w:val="es-ES"/>
        </w:rPr>
        <w:t xml:space="preserve"> </w:t>
      </w:r>
      <w:r w:rsidRPr="00DA1301">
        <w:rPr>
          <w:rFonts w:ascii="Times New Roman" w:hAnsi="Times New Roman"/>
          <w:color w:val="000000"/>
          <w:lang w:val="es-AR"/>
        </w:rPr>
        <w:t>La decisión sobre el antibiótico a utilizar puede ser complicada en algunos casos.</w:t>
      </w:r>
      <w:r w:rsidRPr="00DA1301">
        <w:rPr>
          <w:rFonts w:ascii="Times New Roman" w:hAnsi="Times New Roman"/>
          <w:color w:val="000000"/>
          <w:lang w:val="es-ES"/>
        </w:rPr>
        <w:t xml:space="preserve"> </w:t>
      </w:r>
      <w:r w:rsidRPr="00DA1301">
        <w:rPr>
          <w:rFonts w:ascii="Times New Roman" w:hAnsi="Times New Roman"/>
          <w:color w:val="000000"/>
          <w:lang w:val="es-AR"/>
        </w:rPr>
        <w:t>Los médicos veterinarios usan su capacidad para solucionar problemas, su capacitación clínica y la información que reciben a través de la educación continua para seleccionar el mejor tratamiento posible para sus pacientes.</w:t>
      </w:r>
      <w:r w:rsidRPr="00DA1301">
        <w:rPr>
          <w:rFonts w:ascii="Times New Roman" w:hAnsi="Times New Roman"/>
          <w:color w:val="000000"/>
          <w:lang w:val="es-ES"/>
        </w:rPr>
        <w:t xml:space="preserve"> </w:t>
      </w:r>
      <w:r w:rsidRPr="00DA1301">
        <w:rPr>
          <w:rFonts w:ascii="Times New Roman" w:hAnsi="Times New Roman"/>
          <w:color w:val="000000"/>
          <w:lang w:val="es-AR"/>
        </w:rPr>
        <w:t>La intención de mejorar los conocimientos sobre las herramientas de diagnóstico, las cuestiones reglamentarias y el debate sobre la resistencia a los antibióticos llevaron a la elaboración de este módulo educativo.</w:t>
      </w:r>
      <w:r w:rsidRPr="00DA1301">
        <w:rPr>
          <w:rFonts w:ascii="Times New Roman" w:hAnsi="Times New Roman"/>
          <w:color w:val="000000"/>
          <w:lang w:val="es-ES"/>
        </w:rPr>
        <w:t xml:space="preserve"> </w:t>
      </w:r>
    </w:p>
    <w:p w:rsidR="00702ADE" w:rsidRPr="00DA1301" w:rsidRDefault="00702ADE">
      <w:pPr>
        <w:pStyle w:val="Pa3"/>
        <w:rPr>
          <w:rFonts w:ascii="Times New Roman" w:hAnsi="Times New Roman"/>
          <w:color w:val="000000"/>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Después de completar este módulo, usted </w:t>
      </w:r>
      <w:r w:rsidR="00BA61CF">
        <w:rPr>
          <w:rFonts w:ascii="Times New Roman" w:hAnsi="Times New Roman"/>
          <w:color w:val="000000"/>
          <w:lang w:val="es-AR"/>
        </w:rPr>
        <w:t xml:space="preserve">debería ser </w:t>
      </w:r>
      <w:r w:rsidRPr="00DA1301">
        <w:rPr>
          <w:rFonts w:ascii="Times New Roman" w:hAnsi="Times New Roman"/>
          <w:color w:val="000000"/>
          <w:lang w:val="es-AR"/>
        </w:rPr>
        <w:t xml:space="preserve"> capaz de:</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Evaluar diversos parámetros al seleccionar antibióticos para su uso en animales.</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Describir los beneficios y las limitaciones de </w:t>
      </w:r>
      <w:r w:rsidR="00BA61CF">
        <w:rPr>
          <w:rFonts w:ascii="Times New Roman" w:hAnsi="Times New Roman"/>
          <w:color w:val="000000"/>
          <w:lang w:val="es-AR"/>
        </w:rPr>
        <w:t>varias</w:t>
      </w:r>
      <w:r w:rsidRPr="00DA1301">
        <w:rPr>
          <w:rFonts w:ascii="Times New Roman" w:hAnsi="Times New Roman"/>
          <w:color w:val="000000"/>
          <w:lang w:val="es-AR"/>
        </w:rPr>
        <w:t xml:space="preserve"> opciones de pruebas de susceptibilidad a los antibióticos.</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00BA61CF">
        <w:rPr>
          <w:rFonts w:ascii="Times New Roman" w:hAnsi="Times New Roman"/>
          <w:color w:val="000000"/>
          <w:lang w:val="es-AR"/>
        </w:rPr>
        <w:t xml:space="preserve">Ubicar </w:t>
      </w:r>
      <w:r w:rsidRPr="00DA1301">
        <w:rPr>
          <w:rFonts w:ascii="Times New Roman" w:hAnsi="Times New Roman"/>
          <w:color w:val="000000"/>
          <w:lang w:val="es-AR"/>
        </w:rPr>
        <w:t>e interpretar las etiquetas de los antibióticos con el fin de tomar decisiones terapéuticas informadas.</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Enumerar las agencias involucradas en la regulación de los antibióticos y el control de los residuos y la resistencia a los antibióticos.</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Aplicar los componentes principales de la Ley de Clarificación del Uso de Medicamentos Veterinarios (AMDUCA, por sus siglas en inglés) en la toma de decisiones sobre antibióticos.</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Encontrar información </w:t>
      </w:r>
      <w:r w:rsidR="00B03B74">
        <w:rPr>
          <w:rFonts w:ascii="Times New Roman" w:hAnsi="Times New Roman"/>
          <w:color w:val="000000"/>
          <w:lang w:val="es-AR"/>
        </w:rPr>
        <w:t xml:space="preserve">que </w:t>
      </w:r>
      <w:r w:rsidRPr="00DA1301">
        <w:rPr>
          <w:rFonts w:ascii="Times New Roman" w:hAnsi="Times New Roman"/>
          <w:color w:val="000000"/>
          <w:lang w:val="es-AR"/>
        </w:rPr>
        <w:t xml:space="preserve"> ayud</w:t>
      </w:r>
      <w:r w:rsidR="00B03B74">
        <w:rPr>
          <w:rFonts w:ascii="Times New Roman" w:hAnsi="Times New Roman"/>
          <w:color w:val="000000"/>
          <w:lang w:val="es-AR"/>
        </w:rPr>
        <w:t xml:space="preserve">e </w:t>
      </w:r>
      <w:r w:rsidRPr="00DA1301">
        <w:rPr>
          <w:rFonts w:ascii="Times New Roman" w:hAnsi="Times New Roman"/>
          <w:color w:val="000000"/>
          <w:lang w:val="es-AR"/>
        </w:rPr>
        <w:t xml:space="preserve"> en la toma de decisiones sobre el uso de antibióticos en animales.</w:t>
      </w:r>
      <w:r w:rsidRPr="00DA1301">
        <w:rPr>
          <w:rFonts w:ascii="Times New Roman" w:hAnsi="Times New Roman"/>
          <w:color w:val="000000"/>
          <w:lang w:val="es-ES"/>
        </w:rPr>
        <w:t xml:space="preserve"> </w:t>
      </w:r>
    </w:p>
    <w:p w:rsidR="00702ADE" w:rsidRPr="00DA1301" w:rsidRDefault="00702ADE">
      <w:pPr>
        <w:pStyle w:val="Pa3"/>
        <w:rPr>
          <w:rFonts w:ascii="Times New Roman" w:hAnsi="Times New Roman"/>
          <w:color w:val="000000"/>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Se estima que completar este módulo le llevará 60 minutos, pero dependerá de sus conocimientos del material.</w:t>
      </w:r>
      <w:r w:rsidRPr="00DA1301">
        <w:rPr>
          <w:rFonts w:ascii="Times New Roman" w:hAnsi="Times New Roman"/>
          <w:color w:val="000000"/>
          <w:lang w:val="es-ES"/>
        </w:rPr>
        <w:t xml:space="preserve"> </w:t>
      </w:r>
    </w:p>
    <w:p w:rsidR="00702ADE" w:rsidRPr="00DA1301" w:rsidRDefault="00702ADE">
      <w:pPr>
        <w:pStyle w:val="Pa0"/>
        <w:rPr>
          <w:rFonts w:ascii="Times New Roman" w:hAnsi="Times New Roman"/>
          <w:color w:val="000000"/>
          <w:lang w:val="es-ES"/>
        </w:rPr>
      </w:pPr>
    </w:p>
    <w:p w:rsidR="00702ADE" w:rsidRPr="008161B8" w:rsidRDefault="00702ADE" w:rsidP="007A08B0">
      <w:pPr>
        <w:pStyle w:val="Heading1"/>
        <w:rPr>
          <w:b w:val="0"/>
          <w:color w:val="339966"/>
          <w:sz w:val="28"/>
          <w:szCs w:val="28"/>
          <w:u w:val="none"/>
          <w:lang w:val="es-ES"/>
        </w:rPr>
      </w:pPr>
      <w:bookmarkStart w:id="2" w:name="_Toc377046218"/>
      <w:r w:rsidRPr="008161B8">
        <w:rPr>
          <w:b w:val="0"/>
          <w:color w:val="339966"/>
          <w:sz w:val="28"/>
          <w:szCs w:val="28"/>
          <w:u w:val="none"/>
          <w:lang w:val="es-ES"/>
        </w:rPr>
        <w:t>Selección de antibióticos</w:t>
      </w:r>
      <w:bookmarkEnd w:id="2"/>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 selección de antibióticos se debe basar en los siguientes factores clave:</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Características de microorganismo</w:t>
      </w:r>
      <w:r w:rsidR="000035BA">
        <w:rPr>
          <w:rFonts w:ascii="Times New Roman" w:hAnsi="Times New Roman"/>
          <w:color w:val="000000"/>
          <w:lang w:val="es-AR"/>
        </w:rPr>
        <w:t>s</w:t>
      </w:r>
      <w:r w:rsidRPr="00DA1301">
        <w:rPr>
          <w:rFonts w:ascii="Times New Roman" w:hAnsi="Times New Roman"/>
          <w:color w:val="000000"/>
          <w:lang w:val="es-AR"/>
        </w:rPr>
        <w:t xml:space="preserve"> bacteriano</w:t>
      </w:r>
      <w:r w:rsidR="000035BA">
        <w:rPr>
          <w:rFonts w:ascii="Times New Roman" w:hAnsi="Times New Roman"/>
          <w:color w:val="000000"/>
          <w:lang w:val="es-AR"/>
        </w:rPr>
        <w:t>s</w:t>
      </w:r>
      <w:r w:rsidRPr="00DA1301">
        <w:rPr>
          <w:rFonts w:ascii="Times New Roman" w:hAnsi="Times New Roman"/>
          <w:color w:val="000000"/>
          <w:lang w:val="es-AR"/>
        </w:rPr>
        <w:t xml:space="preserve"> </w:t>
      </w:r>
      <w:r w:rsidR="00CC4B77">
        <w:rPr>
          <w:rFonts w:ascii="Times New Roman" w:hAnsi="Times New Roman"/>
          <w:color w:val="000000"/>
          <w:lang w:val="es-AR"/>
        </w:rPr>
        <w:t>sospechosos</w:t>
      </w:r>
      <w:r w:rsidR="00B03B74">
        <w:rPr>
          <w:rFonts w:ascii="Times New Roman" w:hAnsi="Times New Roman"/>
          <w:color w:val="000000"/>
          <w:lang w:val="es-AR"/>
        </w:rPr>
        <w:t xml:space="preserve"> </w:t>
      </w:r>
      <w:r w:rsidRPr="00DA1301">
        <w:rPr>
          <w:rFonts w:ascii="Times New Roman" w:hAnsi="Times New Roman"/>
          <w:color w:val="000000"/>
          <w:lang w:val="es-AR"/>
        </w:rPr>
        <w:t xml:space="preserve"> o confirmado</w:t>
      </w:r>
      <w:r w:rsidR="000035BA">
        <w:rPr>
          <w:rFonts w:ascii="Times New Roman" w:hAnsi="Times New Roman"/>
          <w:color w:val="000000"/>
          <w:lang w:val="es-AR"/>
        </w:rPr>
        <w:t>s</w:t>
      </w:r>
      <w:r w:rsidRPr="00DA1301">
        <w:rPr>
          <w:rFonts w:ascii="Times New Roman" w:hAnsi="Times New Roman"/>
          <w:color w:val="000000"/>
          <w:lang w:val="es-AR"/>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Prevalencia de  mecanismos de resistencia a los antibióticos en  microorganismo</w:t>
      </w:r>
      <w:r w:rsidR="000035BA">
        <w:rPr>
          <w:rFonts w:ascii="Times New Roman" w:hAnsi="Times New Roman"/>
          <w:color w:val="000000"/>
          <w:lang w:val="es-AR"/>
        </w:rPr>
        <w:t>s</w:t>
      </w:r>
      <w:r w:rsidRPr="00DA1301">
        <w:rPr>
          <w:rFonts w:ascii="Times New Roman" w:hAnsi="Times New Roman"/>
          <w:color w:val="000000"/>
          <w:lang w:val="es-AR"/>
        </w:rPr>
        <w:t xml:space="preserve"> bacteriano</w:t>
      </w:r>
      <w:r w:rsidR="000035BA">
        <w:rPr>
          <w:rFonts w:ascii="Times New Roman" w:hAnsi="Times New Roman"/>
          <w:color w:val="000000"/>
          <w:lang w:val="es-AR"/>
        </w:rPr>
        <w:t>s</w:t>
      </w:r>
      <w:r w:rsidRPr="00DA1301">
        <w:rPr>
          <w:rFonts w:ascii="Times New Roman" w:hAnsi="Times New Roman"/>
          <w:color w:val="000000"/>
          <w:lang w:val="es-AR"/>
        </w:rPr>
        <w:t xml:space="preserve"> </w:t>
      </w:r>
      <w:r w:rsidR="00CC4B77">
        <w:rPr>
          <w:rFonts w:ascii="Times New Roman" w:hAnsi="Times New Roman"/>
          <w:color w:val="000000"/>
          <w:lang w:val="es-AR"/>
        </w:rPr>
        <w:t>sospechosos</w:t>
      </w:r>
      <w:r w:rsidR="00B03B74">
        <w:rPr>
          <w:rFonts w:ascii="Times New Roman" w:hAnsi="Times New Roman"/>
          <w:color w:val="000000"/>
          <w:lang w:val="es-AR"/>
        </w:rPr>
        <w:t xml:space="preserve"> </w:t>
      </w:r>
      <w:r w:rsidRPr="00DA1301">
        <w:rPr>
          <w:rFonts w:ascii="Times New Roman" w:hAnsi="Times New Roman"/>
          <w:color w:val="000000"/>
          <w:lang w:val="es-AR"/>
        </w:rPr>
        <w:t xml:space="preserve"> o confirmado</w:t>
      </w:r>
      <w:r w:rsidR="000035BA">
        <w:rPr>
          <w:rFonts w:ascii="Times New Roman" w:hAnsi="Times New Roman"/>
          <w:color w:val="000000"/>
          <w:lang w:val="es-AR"/>
        </w:rPr>
        <w:t>s</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000035BA">
        <w:rPr>
          <w:rFonts w:ascii="Times New Roman" w:hAnsi="Times New Roman"/>
          <w:color w:val="000000"/>
          <w:lang w:val="es-AR"/>
        </w:rPr>
        <w:t xml:space="preserve">Habilidad </w:t>
      </w:r>
      <w:r w:rsidRPr="00DA1301">
        <w:rPr>
          <w:rFonts w:ascii="Times New Roman" w:hAnsi="Times New Roman"/>
          <w:color w:val="000000"/>
          <w:lang w:val="es-AR"/>
        </w:rPr>
        <w:t xml:space="preserve"> para alcanzar el sitio de infección </w:t>
      </w:r>
      <w:r w:rsidR="000035BA">
        <w:rPr>
          <w:rFonts w:ascii="Times New Roman" w:hAnsi="Times New Roman"/>
          <w:color w:val="000000"/>
          <w:lang w:val="es-AR"/>
        </w:rPr>
        <w:t xml:space="preserve">a </w:t>
      </w:r>
      <w:r w:rsidRPr="00DA1301">
        <w:rPr>
          <w:rFonts w:ascii="Times New Roman" w:hAnsi="Times New Roman"/>
          <w:color w:val="000000"/>
          <w:lang w:val="es-AR"/>
        </w:rPr>
        <w:t xml:space="preserve"> una concentración eficaz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Especies animales y su potencial para el consumo humano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Dosis, frecuencia, duración del tratamiento y vía de administración de  formulaciones antibióticas disponibles </w:t>
      </w:r>
    </w:p>
    <w:p w:rsidR="00702ADE" w:rsidRPr="00DA1301" w:rsidRDefault="00702ADE">
      <w:pPr>
        <w:pStyle w:val="Pa3"/>
        <w:rPr>
          <w:rFonts w:ascii="Times New Roman" w:hAnsi="Times New Roman"/>
          <w:color w:val="000000"/>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Los antibióticos se definen como un subconjunto de agentes antimicrobianos producidos por un hongo o una bacteria que matan o inhiben el crecimiento de otros microbios (por ejemplo, la estreptomicina y la penicilina).</w:t>
      </w:r>
      <w:r w:rsidRPr="00DA1301">
        <w:rPr>
          <w:rFonts w:ascii="Times New Roman" w:hAnsi="Times New Roman"/>
          <w:color w:val="000000"/>
          <w:lang w:val="es-ES"/>
        </w:rPr>
        <w:t xml:space="preserve"> </w:t>
      </w:r>
    </w:p>
    <w:p w:rsidR="00702ADE" w:rsidRPr="00DA1301" w:rsidRDefault="00AD1F7E">
      <w:pPr>
        <w:pStyle w:val="Pa3"/>
        <w:spacing w:line="200" w:lineRule="atLeast"/>
        <w:rPr>
          <w:rFonts w:ascii="Times New Roman" w:hAnsi="Times New Roman"/>
          <w:color w:val="000000"/>
          <w:lang w:val="es-ES"/>
        </w:rPr>
      </w:pPr>
      <w:r>
        <w:rPr>
          <w:rFonts w:ascii="Times New Roman" w:hAnsi="Times New Roman"/>
          <w:color w:val="000000"/>
          <w:lang w:val="es-AR"/>
        </w:rPr>
        <w:t>El término a</w:t>
      </w:r>
      <w:r w:rsidR="00702ADE" w:rsidRPr="00DA1301">
        <w:rPr>
          <w:rFonts w:ascii="Times New Roman" w:hAnsi="Times New Roman"/>
          <w:color w:val="000000"/>
          <w:lang w:val="es-AR"/>
        </w:rPr>
        <w:t xml:space="preserve">gente antimicrobiano es más general </w:t>
      </w:r>
      <w:r>
        <w:rPr>
          <w:rFonts w:ascii="Times New Roman" w:hAnsi="Times New Roman"/>
          <w:color w:val="000000"/>
          <w:lang w:val="es-AR"/>
        </w:rPr>
        <w:t xml:space="preserve">e </w:t>
      </w:r>
      <w:r w:rsidR="00702ADE" w:rsidRPr="00DA1301">
        <w:rPr>
          <w:rFonts w:ascii="Times New Roman" w:hAnsi="Times New Roman"/>
          <w:color w:val="000000"/>
          <w:lang w:val="es-AR"/>
        </w:rPr>
        <w:t xml:space="preserve"> incluye a los medicamentos,  productos químicos u otras sustancias que matan o inhiben el crecimiento de los microbios (por ejemplo, los medicamentos antibióticos, antivirales, antifúngicos y antiparasitarios).</w:t>
      </w:r>
      <w:r w:rsidR="00702ADE" w:rsidRPr="00DA1301">
        <w:rPr>
          <w:rFonts w:ascii="Times New Roman" w:hAnsi="Times New Roman"/>
          <w:color w:val="000000"/>
          <w:lang w:val="es-ES"/>
        </w:rPr>
        <w:t xml:space="preserve"> </w:t>
      </w:r>
      <w:r w:rsidR="00702ADE" w:rsidRPr="00DA1301">
        <w:rPr>
          <w:rFonts w:ascii="Times New Roman" w:hAnsi="Times New Roman"/>
          <w:color w:val="000000"/>
          <w:lang w:val="es-AR"/>
        </w:rPr>
        <w:t>Este módulo se centra en el uso de antibióticos; no obstante, los principios presentados también se aplican a todos los agentes antimicrobianos.</w:t>
      </w:r>
      <w:r w:rsidR="00702ADE" w:rsidRPr="00DA1301">
        <w:rPr>
          <w:rFonts w:ascii="Times New Roman" w:hAnsi="Times New Roman"/>
          <w:color w:val="000000"/>
          <w:lang w:val="es-ES"/>
        </w:rPr>
        <w:t xml:space="preserve"> </w:t>
      </w:r>
    </w:p>
    <w:p w:rsidR="00702ADE" w:rsidRPr="00DA1301" w:rsidRDefault="00702ADE">
      <w:pPr>
        <w:pStyle w:val="Pa3"/>
        <w:rPr>
          <w:rStyle w:val="A7"/>
          <w:color w:val="000000"/>
          <w:sz w:val="24"/>
          <w:lang w:val="es-ES"/>
        </w:rPr>
      </w:pPr>
    </w:p>
    <w:p w:rsidR="00702ADE" w:rsidRPr="003B7351" w:rsidRDefault="00702ADE">
      <w:pPr>
        <w:pStyle w:val="Pa3"/>
        <w:spacing w:line="200" w:lineRule="atLeast"/>
        <w:rPr>
          <w:rFonts w:ascii="Times New Roman" w:hAnsi="Times New Roman"/>
          <w:color w:val="000000"/>
        </w:rPr>
      </w:pPr>
      <w:r w:rsidRPr="003B7351">
        <w:rPr>
          <w:rStyle w:val="A7"/>
          <w:color w:val="000000"/>
          <w:sz w:val="24"/>
        </w:rPr>
        <w:t xml:space="preserve">Fuente: </w:t>
      </w:r>
    </w:p>
    <w:p w:rsidR="00AD1F7E" w:rsidRDefault="00702ADE">
      <w:pPr>
        <w:pStyle w:val="Pa4"/>
        <w:spacing w:line="200" w:lineRule="atLeast"/>
        <w:ind w:firstLine="80"/>
        <w:rPr>
          <w:rFonts w:ascii="Times New Roman" w:hAnsi="Times New Roman"/>
          <w:i/>
          <w:iCs/>
          <w:snapToGrid/>
          <w:color w:val="221E1F"/>
          <w:sz w:val="18"/>
          <w:szCs w:val="18"/>
          <w:lang w:eastAsia="en-US"/>
        </w:rPr>
      </w:pPr>
      <w:r w:rsidRPr="00EE1EF7">
        <w:rPr>
          <w:rFonts w:ascii="Times New Roman" w:hAnsi="Times New Roman"/>
          <w:color w:val="000000"/>
        </w:rPr>
        <w:t xml:space="preserve">• </w:t>
      </w:r>
      <w:r w:rsidR="00AD1F7E" w:rsidRPr="00AD1F7E">
        <w:rPr>
          <w:rFonts w:ascii="Times New Roman" w:hAnsi="Times New Roman"/>
          <w:i/>
          <w:iCs/>
          <w:snapToGrid/>
          <w:color w:val="221E1F"/>
          <w:sz w:val="18"/>
          <w:szCs w:val="18"/>
          <w:lang w:eastAsia="en-US"/>
        </w:rPr>
        <w:t xml:space="preserve">Centers for Disease Control and Prevention. Antibiotic/Antimicrobial Resistance: Glossary. Accessed February 25, 2012 at </w:t>
      </w:r>
      <w:hyperlink r:id="rId13" w:anchor="antibiotic" w:history="1">
        <w:r w:rsidR="00AD1F7E" w:rsidRPr="00397F1A">
          <w:rPr>
            <w:rStyle w:val="Hyperlink"/>
            <w:rFonts w:ascii="Times New Roman" w:hAnsi="Times New Roman"/>
            <w:i/>
            <w:iCs/>
            <w:snapToGrid/>
            <w:sz w:val="18"/>
            <w:szCs w:val="18"/>
            <w:lang w:eastAsia="en-US"/>
          </w:rPr>
          <w:t>http://www.cdc.gov/drugresistance/glossary.html#antibiotic</w:t>
        </w:r>
      </w:hyperlink>
      <w:r w:rsidR="00AD1F7E">
        <w:rPr>
          <w:rFonts w:ascii="Times New Roman" w:hAnsi="Times New Roman"/>
          <w:i/>
          <w:iCs/>
          <w:snapToGrid/>
          <w:color w:val="221E1F"/>
          <w:sz w:val="18"/>
          <w:szCs w:val="18"/>
          <w:lang w:eastAsia="en-US"/>
        </w:rPr>
        <w:t xml:space="preserve"> </w:t>
      </w:r>
    </w:p>
    <w:p w:rsidR="00702ADE" w:rsidRPr="00EE1EF7" w:rsidRDefault="00702ADE">
      <w:pPr>
        <w:pStyle w:val="Pa4"/>
        <w:spacing w:line="200" w:lineRule="atLeast"/>
        <w:ind w:firstLine="80"/>
        <w:rPr>
          <w:rFonts w:ascii="Times New Roman" w:hAnsi="Times New Roman"/>
          <w:color w:val="000000"/>
        </w:rPr>
      </w:pPr>
    </w:p>
    <w:p w:rsidR="00702ADE" w:rsidRPr="00EE1EF7" w:rsidRDefault="00702ADE">
      <w:pPr>
        <w:pStyle w:val="Pa2"/>
        <w:rPr>
          <w:rFonts w:ascii="Times New Roman" w:hAnsi="Times New Roman"/>
          <w:color w:val="000000"/>
        </w:rPr>
      </w:pPr>
    </w:p>
    <w:p w:rsidR="00702ADE" w:rsidRPr="008161B8" w:rsidRDefault="00702ADE" w:rsidP="007A08B0">
      <w:pPr>
        <w:pStyle w:val="Heading2"/>
        <w:rPr>
          <w:rFonts w:ascii="Times New Roman" w:cs="Times New Roman"/>
          <w:b w:val="0"/>
          <w:i w:val="0"/>
          <w:color w:val="339966"/>
          <w:sz w:val="24"/>
          <w:szCs w:val="24"/>
          <w:lang w:val="es-ES"/>
        </w:rPr>
      </w:pPr>
      <w:bookmarkStart w:id="3" w:name="_Toc377046219"/>
      <w:r w:rsidRPr="008161B8">
        <w:rPr>
          <w:rFonts w:ascii="Times New Roman" w:cs="Times New Roman"/>
          <w:b w:val="0"/>
          <w:i w:val="0"/>
          <w:color w:val="339966"/>
          <w:sz w:val="24"/>
          <w:szCs w:val="24"/>
          <w:lang w:val="es-AR"/>
        </w:rPr>
        <w:t>Características del microorganismo bacteriano</w:t>
      </w:r>
      <w:r w:rsidR="00AB3FF4">
        <w:rPr>
          <w:rFonts w:ascii="Times New Roman" w:cs="Times New Roman"/>
          <w:b w:val="0"/>
          <w:i w:val="0"/>
          <w:color w:val="339966"/>
          <w:sz w:val="24"/>
          <w:szCs w:val="24"/>
          <w:lang w:val="es-AR"/>
        </w:rPr>
        <w:t xml:space="preserve"> sospechoso</w:t>
      </w:r>
      <w:r w:rsidR="00AD1F7E" w:rsidRPr="008161B8">
        <w:rPr>
          <w:rFonts w:ascii="Times New Roman" w:cs="Times New Roman"/>
          <w:b w:val="0"/>
          <w:i w:val="0"/>
          <w:color w:val="339966"/>
          <w:sz w:val="24"/>
          <w:szCs w:val="24"/>
          <w:lang w:val="es-AR"/>
        </w:rPr>
        <w:t xml:space="preserve"> </w:t>
      </w:r>
      <w:r w:rsidRPr="008161B8">
        <w:rPr>
          <w:rFonts w:ascii="Times New Roman" w:cs="Times New Roman"/>
          <w:b w:val="0"/>
          <w:i w:val="0"/>
          <w:color w:val="339966"/>
          <w:sz w:val="24"/>
          <w:szCs w:val="24"/>
          <w:lang w:val="es-AR"/>
        </w:rPr>
        <w:t xml:space="preserve"> o confirmado</w:t>
      </w:r>
      <w:bookmarkEnd w:id="3"/>
    </w:p>
    <w:p w:rsidR="00702ADE" w:rsidRPr="00DA1301" w:rsidRDefault="00702ADE">
      <w:pPr>
        <w:rPr>
          <w:color w:val="000000"/>
          <w:szCs w:val="24"/>
          <w:lang w:val="es-ES"/>
        </w:rPr>
      </w:pPr>
      <w:r w:rsidRPr="00DA1301">
        <w:rPr>
          <w:color w:val="000000"/>
          <w:sz w:val="24"/>
          <w:szCs w:val="24"/>
          <w:lang w:val="es-AR"/>
        </w:rPr>
        <w:t>Uno de los primeros pasos en la selección de un antibiótico adecuado consiste en conocer la bacteria específica.</w:t>
      </w:r>
      <w:r w:rsidRPr="00DA1301">
        <w:rPr>
          <w:color w:val="000000"/>
          <w:sz w:val="24"/>
          <w:szCs w:val="24"/>
          <w:lang w:val="es-ES"/>
        </w:rPr>
        <w:t xml:space="preserve"> </w:t>
      </w:r>
      <w:r w:rsidRPr="00DA1301">
        <w:rPr>
          <w:color w:val="000000"/>
          <w:sz w:val="24"/>
          <w:szCs w:val="24"/>
          <w:lang w:val="es-AR"/>
        </w:rPr>
        <w:t>Esto se puede lograr mediante el cultivo, que es el crecimiento de microorganismos bacterianos en medios de cultivo.</w:t>
      </w:r>
      <w:r w:rsidRPr="00DA1301">
        <w:rPr>
          <w:color w:val="000000"/>
          <w:sz w:val="24"/>
          <w:szCs w:val="24"/>
          <w:lang w:val="es-ES"/>
        </w:rPr>
        <w:t xml:space="preserve"> </w:t>
      </w:r>
      <w:r w:rsidRPr="00DA1301">
        <w:rPr>
          <w:color w:val="000000"/>
          <w:sz w:val="24"/>
          <w:szCs w:val="24"/>
          <w:lang w:val="es-AR"/>
        </w:rPr>
        <w:t xml:space="preserve">Se pueden utilizar muestras del sitio de la infección de un animal en particular o un conjunto de muestras de </w:t>
      </w:r>
      <w:r w:rsidR="005C606E" w:rsidRPr="00DA1301">
        <w:rPr>
          <w:color w:val="000000"/>
          <w:sz w:val="24"/>
          <w:szCs w:val="24"/>
          <w:lang w:val="es-AR"/>
        </w:rPr>
        <w:t>un</w:t>
      </w:r>
      <w:r w:rsidRPr="00DA1301">
        <w:rPr>
          <w:color w:val="000000"/>
          <w:sz w:val="24"/>
          <w:szCs w:val="24"/>
          <w:lang w:val="es-AR"/>
        </w:rPr>
        <w:t xml:space="preserve"> </w:t>
      </w:r>
      <w:r w:rsidR="001C35F4">
        <w:rPr>
          <w:color w:val="000000"/>
          <w:sz w:val="24"/>
          <w:szCs w:val="24"/>
          <w:lang w:val="es-AR"/>
        </w:rPr>
        <w:t xml:space="preserve">hato </w:t>
      </w:r>
      <w:r w:rsidRPr="00DA1301">
        <w:rPr>
          <w:color w:val="000000"/>
          <w:sz w:val="24"/>
          <w:szCs w:val="24"/>
          <w:lang w:val="es-AR"/>
        </w:rPr>
        <w:t>o rebaño para establecer las características del microorganismo bacteriano de importancia.</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Además, el cultivo establecerá si la bacteria específica es aerobia, </w:t>
      </w:r>
      <w:proofErr w:type="spellStart"/>
      <w:r w:rsidRPr="00DA1301">
        <w:rPr>
          <w:color w:val="000000"/>
          <w:sz w:val="24"/>
          <w:szCs w:val="24"/>
          <w:lang w:val="es-AR"/>
        </w:rPr>
        <w:t>microaerófila</w:t>
      </w:r>
      <w:proofErr w:type="spellEnd"/>
      <w:r w:rsidRPr="00DA1301">
        <w:rPr>
          <w:color w:val="000000"/>
          <w:sz w:val="24"/>
          <w:szCs w:val="24"/>
          <w:lang w:val="es-AR"/>
        </w:rPr>
        <w:t xml:space="preserve"> o anaerobia (facultativa u obligada), lo que también tiene importancia al seleccionar un antibiótico.</w:t>
      </w:r>
      <w:r w:rsidRPr="00DA1301">
        <w:rPr>
          <w:color w:val="000000"/>
          <w:sz w:val="24"/>
          <w:szCs w:val="24"/>
          <w:lang w:val="es-ES"/>
        </w:rPr>
        <w:t xml:space="preserve"> </w:t>
      </w:r>
      <w:r w:rsidRPr="00DA1301">
        <w:rPr>
          <w:color w:val="000000"/>
          <w:sz w:val="24"/>
          <w:szCs w:val="24"/>
          <w:lang w:val="es-AR"/>
        </w:rPr>
        <w:t xml:space="preserve">Por ejemplo, el ingreso de </w:t>
      </w:r>
      <w:proofErr w:type="spellStart"/>
      <w:r w:rsidRPr="00DA1301">
        <w:rPr>
          <w:color w:val="000000"/>
          <w:sz w:val="24"/>
          <w:szCs w:val="24"/>
          <w:lang w:val="es-AR"/>
        </w:rPr>
        <w:t>aminoglucósidos</w:t>
      </w:r>
      <w:proofErr w:type="spellEnd"/>
      <w:r w:rsidRPr="00DA1301">
        <w:rPr>
          <w:color w:val="000000"/>
          <w:sz w:val="24"/>
          <w:szCs w:val="24"/>
          <w:lang w:val="es-AR"/>
        </w:rPr>
        <w:t xml:space="preserve"> en una bacteria usa un mecanismo dependiente del oxígeno.</w:t>
      </w:r>
      <w:r w:rsidRPr="00DA1301">
        <w:rPr>
          <w:color w:val="000000"/>
          <w:sz w:val="24"/>
          <w:szCs w:val="24"/>
          <w:lang w:val="es-ES"/>
        </w:rPr>
        <w:t xml:space="preserve"> </w:t>
      </w:r>
      <w:r w:rsidRPr="00DA1301">
        <w:rPr>
          <w:color w:val="000000"/>
          <w:sz w:val="24"/>
          <w:szCs w:val="24"/>
          <w:lang w:val="es-AR"/>
        </w:rPr>
        <w:t xml:space="preserve">Los </w:t>
      </w:r>
      <w:proofErr w:type="spellStart"/>
      <w:r w:rsidRPr="00DA1301">
        <w:rPr>
          <w:color w:val="000000"/>
          <w:sz w:val="24"/>
          <w:szCs w:val="24"/>
          <w:lang w:val="es-AR"/>
        </w:rPr>
        <w:t>aminoglucósidos</w:t>
      </w:r>
      <w:proofErr w:type="spellEnd"/>
      <w:r w:rsidRPr="00DA1301">
        <w:rPr>
          <w:color w:val="000000"/>
          <w:sz w:val="24"/>
          <w:szCs w:val="24"/>
          <w:lang w:val="es-AR"/>
        </w:rPr>
        <w:t xml:space="preserve"> son menos activos contra los anaerobios, pero pueden resultar especialmente activos contra las bacterias aerobias.</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Las bacterias aerobias como las especies de </w:t>
      </w:r>
      <w:proofErr w:type="spellStart"/>
      <w:r w:rsidRPr="00DA1301">
        <w:rPr>
          <w:i/>
          <w:color w:val="000000"/>
          <w:sz w:val="24"/>
          <w:szCs w:val="24"/>
          <w:lang w:val="es-AR"/>
        </w:rPr>
        <w:t>Streptococcus</w:t>
      </w:r>
      <w:proofErr w:type="spellEnd"/>
      <w:r w:rsidRPr="00DA1301">
        <w:rPr>
          <w:color w:val="000000"/>
          <w:sz w:val="24"/>
          <w:szCs w:val="24"/>
          <w:lang w:val="es-AR"/>
        </w:rPr>
        <w:t xml:space="preserve"> y de </w:t>
      </w:r>
      <w:proofErr w:type="spellStart"/>
      <w:r w:rsidRPr="00DA1301">
        <w:rPr>
          <w:i/>
          <w:color w:val="000000"/>
          <w:sz w:val="24"/>
          <w:szCs w:val="24"/>
          <w:lang w:val="es-AR"/>
        </w:rPr>
        <w:t>Staphylococcus</w:t>
      </w:r>
      <w:proofErr w:type="spellEnd"/>
      <w:r w:rsidRPr="00DA1301">
        <w:rPr>
          <w:color w:val="000000"/>
          <w:sz w:val="24"/>
          <w:szCs w:val="24"/>
          <w:lang w:val="es-AR"/>
        </w:rPr>
        <w:t xml:space="preserve">, </w:t>
      </w:r>
      <w:proofErr w:type="spellStart"/>
      <w:r w:rsidRPr="00DA1301">
        <w:rPr>
          <w:i/>
          <w:color w:val="000000"/>
          <w:sz w:val="24"/>
          <w:szCs w:val="24"/>
          <w:lang w:val="es-AR"/>
        </w:rPr>
        <w:t>Mycobacterium</w:t>
      </w:r>
      <w:proofErr w:type="spellEnd"/>
      <w:r w:rsidRPr="00DA1301">
        <w:rPr>
          <w:i/>
          <w:color w:val="000000"/>
          <w:sz w:val="24"/>
          <w:szCs w:val="24"/>
          <w:lang w:val="es-AR"/>
        </w:rPr>
        <w:t xml:space="preserve"> tuberculosis</w:t>
      </w:r>
      <w:r w:rsidRPr="00DA1301">
        <w:rPr>
          <w:color w:val="000000"/>
          <w:sz w:val="24"/>
          <w:szCs w:val="24"/>
          <w:lang w:val="es-AR"/>
        </w:rPr>
        <w:t xml:space="preserve">, y </w:t>
      </w:r>
      <w:proofErr w:type="spellStart"/>
      <w:r w:rsidRPr="00DA1301">
        <w:rPr>
          <w:i/>
          <w:color w:val="000000"/>
          <w:sz w:val="24"/>
          <w:szCs w:val="24"/>
          <w:lang w:val="es-AR"/>
        </w:rPr>
        <w:t>Pseudomonas</w:t>
      </w:r>
      <w:proofErr w:type="spellEnd"/>
      <w:r w:rsidRPr="00DA1301">
        <w:rPr>
          <w:i/>
          <w:color w:val="000000"/>
          <w:sz w:val="24"/>
          <w:szCs w:val="24"/>
          <w:lang w:val="es-AR"/>
        </w:rPr>
        <w:t xml:space="preserve"> </w:t>
      </w:r>
      <w:proofErr w:type="spellStart"/>
      <w:r w:rsidRPr="00DA1301">
        <w:rPr>
          <w:i/>
          <w:color w:val="000000"/>
          <w:sz w:val="24"/>
          <w:szCs w:val="24"/>
          <w:lang w:val="es-AR"/>
        </w:rPr>
        <w:t>aeruginosa</w:t>
      </w:r>
      <w:proofErr w:type="spellEnd"/>
      <w:r w:rsidRPr="00DA1301">
        <w:rPr>
          <w:i/>
          <w:color w:val="000000"/>
          <w:sz w:val="24"/>
          <w:szCs w:val="24"/>
          <w:lang w:val="es-AR"/>
        </w:rPr>
        <w:t xml:space="preserve"> </w:t>
      </w:r>
      <w:r w:rsidRPr="00DA1301">
        <w:rPr>
          <w:color w:val="000000"/>
          <w:sz w:val="24"/>
          <w:szCs w:val="24"/>
          <w:lang w:val="es-AR"/>
        </w:rPr>
        <w:t>producen energía mediante el oxígeno.</w:t>
      </w:r>
      <w:r w:rsidRPr="00DA1301">
        <w:rPr>
          <w:color w:val="000000"/>
          <w:sz w:val="24"/>
          <w:szCs w:val="24"/>
          <w:lang w:val="es-ES"/>
        </w:rPr>
        <w:t xml:space="preserve"> </w:t>
      </w:r>
      <w:r w:rsidRPr="00DA1301">
        <w:rPr>
          <w:color w:val="000000"/>
          <w:sz w:val="24"/>
          <w:szCs w:val="24"/>
          <w:lang w:val="es-AR"/>
        </w:rPr>
        <w:t xml:space="preserve">Las bacterias </w:t>
      </w:r>
      <w:proofErr w:type="spellStart"/>
      <w:r w:rsidRPr="00DA1301">
        <w:rPr>
          <w:color w:val="000000"/>
          <w:sz w:val="24"/>
          <w:szCs w:val="24"/>
          <w:lang w:val="es-AR"/>
        </w:rPr>
        <w:t>microaerófilas</w:t>
      </w:r>
      <w:proofErr w:type="spellEnd"/>
      <w:r w:rsidRPr="00DA1301">
        <w:rPr>
          <w:color w:val="000000"/>
          <w:sz w:val="24"/>
          <w:szCs w:val="24"/>
          <w:lang w:val="es-AR"/>
        </w:rPr>
        <w:t xml:space="preserve"> como </w:t>
      </w:r>
      <w:proofErr w:type="spellStart"/>
      <w:r w:rsidRPr="00DA1301">
        <w:rPr>
          <w:i/>
          <w:color w:val="000000"/>
          <w:sz w:val="24"/>
          <w:szCs w:val="24"/>
          <w:lang w:val="es-AR"/>
        </w:rPr>
        <w:t>Borrelia</w:t>
      </w:r>
      <w:proofErr w:type="spellEnd"/>
      <w:r w:rsidRPr="00DA1301">
        <w:rPr>
          <w:i/>
          <w:color w:val="000000"/>
          <w:sz w:val="24"/>
          <w:szCs w:val="24"/>
          <w:lang w:val="es-AR"/>
        </w:rPr>
        <w:t xml:space="preserve"> </w:t>
      </w:r>
      <w:proofErr w:type="spellStart"/>
      <w:r w:rsidRPr="00DA1301">
        <w:rPr>
          <w:i/>
          <w:color w:val="000000"/>
          <w:sz w:val="24"/>
          <w:szCs w:val="24"/>
          <w:lang w:val="es-AR"/>
        </w:rPr>
        <w:t>burgdorferi</w:t>
      </w:r>
      <w:proofErr w:type="spellEnd"/>
      <w:r w:rsidRPr="00DA1301">
        <w:rPr>
          <w:i/>
          <w:color w:val="000000"/>
          <w:sz w:val="24"/>
          <w:szCs w:val="24"/>
          <w:lang w:val="es-AR"/>
        </w:rPr>
        <w:t xml:space="preserve"> </w:t>
      </w:r>
      <w:r w:rsidRPr="00DA1301">
        <w:rPr>
          <w:color w:val="000000"/>
          <w:sz w:val="24"/>
          <w:szCs w:val="24"/>
          <w:lang w:val="es-AR"/>
        </w:rPr>
        <w:t xml:space="preserve">y las especies de </w:t>
      </w:r>
      <w:proofErr w:type="spellStart"/>
      <w:r w:rsidRPr="00DA1301">
        <w:rPr>
          <w:i/>
          <w:color w:val="000000"/>
          <w:sz w:val="24"/>
          <w:szCs w:val="24"/>
          <w:lang w:val="es-AR"/>
        </w:rPr>
        <w:t>Campylobacter</w:t>
      </w:r>
      <w:proofErr w:type="spellEnd"/>
      <w:r w:rsidRPr="00DA1301">
        <w:rPr>
          <w:i/>
          <w:color w:val="000000"/>
          <w:sz w:val="24"/>
          <w:szCs w:val="24"/>
          <w:lang w:val="es-AR"/>
        </w:rPr>
        <w:t xml:space="preserve"> </w:t>
      </w:r>
      <w:r w:rsidRPr="00DA1301">
        <w:rPr>
          <w:color w:val="000000"/>
          <w:sz w:val="24"/>
          <w:szCs w:val="24"/>
          <w:lang w:val="es-AR"/>
        </w:rPr>
        <w:t>necesitan el oxígeno para vivir pero menos que en los niveles atmosféricos.</w:t>
      </w:r>
      <w:r w:rsidRPr="00DA1301">
        <w:rPr>
          <w:color w:val="000000"/>
          <w:sz w:val="24"/>
          <w:szCs w:val="24"/>
          <w:lang w:val="es-ES"/>
        </w:rPr>
        <w:t xml:space="preserve"> Los anaerobios producen energía sin utilizar el oxígeno. </w:t>
      </w:r>
      <w:r w:rsidRPr="00DA1301">
        <w:rPr>
          <w:color w:val="000000"/>
          <w:sz w:val="24"/>
          <w:szCs w:val="24"/>
          <w:lang w:val="es-AR"/>
        </w:rPr>
        <w:t>Los anaerobios facultativos producen energía con oxígeno cuando éste se encuentra disponible, pero pueden sobrevivir cuando el oxígeno está ausente.</w:t>
      </w:r>
      <w:r w:rsidRPr="00DA1301">
        <w:rPr>
          <w:color w:val="000000"/>
          <w:sz w:val="24"/>
          <w:szCs w:val="24"/>
          <w:lang w:val="es-ES"/>
        </w:rPr>
        <w:t xml:space="preserve"> </w:t>
      </w:r>
      <w:r w:rsidRPr="00DA1301">
        <w:rPr>
          <w:color w:val="000000"/>
          <w:sz w:val="24"/>
          <w:szCs w:val="24"/>
          <w:lang w:val="es-AR"/>
        </w:rPr>
        <w:t xml:space="preserve">Entre las bacterias anaerobias facultativas comunes se encuentran </w:t>
      </w:r>
      <w:proofErr w:type="spellStart"/>
      <w:r w:rsidRPr="00DA1301">
        <w:rPr>
          <w:i/>
          <w:color w:val="000000"/>
          <w:sz w:val="24"/>
          <w:szCs w:val="24"/>
          <w:lang w:val="es-AR"/>
        </w:rPr>
        <w:t>Escherichia</w:t>
      </w:r>
      <w:proofErr w:type="spellEnd"/>
      <w:r w:rsidRPr="00DA1301">
        <w:rPr>
          <w:i/>
          <w:color w:val="000000"/>
          <w:sz w:val="24"/>
          <w:szCs w:val="24"/>
          <w:lang w:val="es-AR"/>
        </w:rPr>
        <w:t xml:space="preserve"> </w:t>
      </w:r>
      <w:proofErr w:type="spellStart"/>
      <w:r w:rsidRPr="00DA1301">
        <w:rPr>
          <w:i/>
          <w:color w:val="000000"/>
          <w:sz w:val="24"/>
          <w:szCs w:val="24"/>
          <w:lang w:val="es-AR"/>
        </w:rPr>
        <w:t>coli</w:t>
      </w:r>
      <w:proofErr w:type="spellEnd"/>
      <w:r w:rsidRPr="00DA1301">
        <w:rPr>
          <w:i/>
          <w:color w:val="000000"/>
          <w:sz w:val="24"/>
          <w:szCs w:val="24"/>
          <w:lang w:val="es-AR"/>
        </w:rPr>
        <w:t xml:space="preserve"> </w:t>
      </w:r>
      <w:r w:rsidRPr="00DA1301">
        <w:rPr>
          <w:color w:val="000000"/>
          <w:sz w:val="24"/>
          <w:szCs w:val="24"/>
          <w:lang w:val="es-AR"/>
        </w:rPr>
        <w:t xml:space="preserve">y </w:t>
      </w:r>
      <w:proofErr w:type="spellStart"/>
      <w:r w:rsidRPr="00DA1301">
        <w:rPr>
          <w:i/>
          <w:color w:val="000000"/>
          <w:sz w:val="24"/>
          <w:szCs w:val="24"/>
          <w:lang w:val="es-AR"/>
        </w:rPr>
        <w:t>Klebsiella</w:t>
      </w:r>
      <w:proofErr w:type="spellEnd"/>
      <w:r w:rsidRPr="00DA1301">
        <w:rPr>
          <w:i/>
          <w:color w:val="000000"/>
          <w:sz w:val="24"/>
          <w:szCs w:val="24"/>
          <w:lang w:val="es-AR"/>
        </w:rPr>
        <w:t xml:space="preserve"> </w:t>
      </w:r>
      <w:proofErr w:type="spellStart"/>
      <w:r w:rsidRPr="00DA1301">
        <w:rPr>
          <w:i/>
          <w:color w:val="000000"/>
          <w:sz w:val="24"/>
          <w:szCs w:val="24"/>
          <w:lang w:val="es-AR"/>
        </w:rPr>
        <w:t>pneumoniae</w:t>
      </w:r>
      <w:proofErr w:type="spellEnd"/>
      <w:r w:rsidRPr="00DA1301">
        <w:rPr>
          <w:color w:val="000000"/>
          <w:sz w:val="24"/>
          <w:szCs w:val="24"/>
          <w:lang w:val="es-AR"/>
        </w:rPr>
        <w:t>.</w:t>
      </w:r>
      <w:r w:rsidRPr="00DA1301">
        <w:rPr>
          <w:color w:val="000000"/>
          <w:sz w:val="24"/>
          <w:szCs w:val="24"/>
          <w:lang w:val="es-ES"/>
        </w:rPr>
        <w:t xml:space="preserve"> </w:t>
      </w:r>
      <w:r w:rsidRPr="00DA1301">
        <w:rPr>
          <w:color w:val="000000"/>
          <w:sz w:val="24"/>
          <w:szCs w:val="24"/>
          <w:lang w:val="es-AR"/>
        </w:rPr>
        <w:t>Las bacterias anaerobias obligadas son sensibles al oxígeno; no crecen o mueren en la presencia de oxígeno.</w:t>
      </w:r>
      <w:r w:rsidRPr="00DA1301">
        <w:rPr>
          <w:color w:val="000000"/>
          <w:sz w:val="24"/>
          <w:szCs w:val="24"/>
          <w:lang w:val="es-ES"/>
        </w:rPr>
        <w:t xml:space="preserve"> </w:t>
      </w:r>
      <w:r w:rsidRPr="00DA1301">
        <w:rPr>
          <w:color w:val="000000"/>
          <w:sz w:val="24"/>
          <w:szCs w:val="24"/>
          <w:lang w:val="es-AR"/>
        </w:rPr>
        <w:t xml:space="preserve">Las bacterias anaerobias obligadas comunes incluyen a </w:t>
      </w:r>
      <w:proofErr w:type="spellStart"/>
      <w:r w:rsidRPr="00DA1301">
        <w:rPr>
          <w:i/>
          <w:color w:val="000000"/>
          <w:sz w:val="24"/>
          <w:szCs w:val="24"/>
          <w:lang w:val="es-AR"/>
        </w:rPr>
        <w:t>Clostridium</w:t>
      </w:r>
      <w:proofErr w:type="spellEnd"/>
      <w:r w:rsidRPr="00DA1301">
        <w:rPr>
          <w:i/>
          <w:color w:val="000000"/>
          <w:sz w:val="24"/>
          <w:szCs w:val="24"/>
          <w:lang w:val="es-AR"/>
        </w:rPr>
        <w:t xml:space="preserve"> </w:t>
      </w:r>
      <w:proofErr w:type="spellStart"/>
      <w:r w:rsidRPr="00DA1301">
        <w:rPr>
          <w:i/>
          <w:color w:val="000000"/>
          <w:sz w:val="24"/>
          <w:szCs w:val="24"/>
          <w:lang w:val="es-AR"/>
        </w:rPr>
        <w:t>tetani</w:t>
      </w:r>
      <w:proofErr w:type="spellEnd"/>
      <w:r w:rsidRPr="00DA1301">
        <w:rPr>
          <w:i/>
          <w:color w:val="000000"/>
          <w:sz w:val="24"/>
          <w:szCs w:val="24"/>
          <w:lang w:val="es-AR"/>
        </w:rPr>
        <w:t xml:space="preserve"> </w:t>
      </w:r>
      <w:r w:rsidRPr="00DA1301">
        <w:rPr>
          <w:color w:val="000000"/>
          <w:sz w:val="24"/>
          <w:szCs w:val="24"/>
          <w:lang w:val="es-AR"/>
        </w:rPr>
        <w:t xml:space="preserve">y </w:t>
      </w:r>
      <w:proofErr w:type="spellStart"/>
      <w:r w:rsidRPr="00DA1301">
        <w:rPr>
          <w:i/>
          <w:color w:val="000000"/>
          <w:sz w:val="24"/>
          <w:szCs w:val="24"/>
          <w:lang w:val="es-AR"/>
        </w:rPr>
        <w:t>Fusobacterium</w:t>
      </w:r>
      <w:proofErr w:type="spellEnd"/>
      <w:r w:rsidRPr="00DA1301">
        <w:rPr>
          <w:i/>
          <w:color w:val="000000"/>
          <w:sz w:val="24"/>
          <w:szCs w:val="24"/>
          <w:lang w:val="es-AR"/>
        </w:rPr>
        <w:t xml:space="preserve"> </w:t>
      </w:r>
      <w:proofErr w:type="spellStart"/>
      <w:r w:rsidRPr="00DA1301">
        <w:rPr>
          <w:i/>
          <w:color w:val="000000"/>
          <w:sz w:val="24"/>
          <w:szCs w:val="24"/>
          <w:lang w:val="es-AR"/>
        </w:rPr>
        <w:t>necrophorum</w:t>
      </w:r>
      <w:proofErr w:type="spellEnd"/>
      <w:r w:rsidRPr="00DA1301">
        <w:rPr>
          <w:color w:val="000000"/>
          <w:sz w:val="24"/>
          <w:szCs w:val="24"/>
          <w:lang w:val="es-AR"/>
        </w:rPr>
        <w:t>.</w:t>
      </w:r>
      <w:r w:rsidRPr="00DA1301">
        <w:rPr>
          <w:color w:val="000000"/>
          <w:sz w:val="24"/>
          <w:szCs w:val="24"/>
          <w:lang w:val="es-ES"/>
        </w:rPr>
        <w:t xml:space="preserve"> </w:t>
      </w:r>
    </w:p>
    <w:p w:rsidR="00702ADE" w:rsidRPr="00DA1301" w:rsidRDefault="00702ADE">
      <w:pPr>
        <w:rPr>
          <w:color w:val="000000"/>
          <w:sz w:val="24"/>
          <w:szCs w:val="24"/>
          <w:lang w:val="es-ES"/>
        </w:rPr>
      </w:pPr>
    </w:p>
    <w:p w:rsidR="00702ADE" w:rsidRPr="00DA1301" w:rsidRDefault="00702ADE">
      <w:pPr>
        <w:rPr>
          <w:color w:val="000000"/>
          <w:szCs w:val="24"/>
          <w:lang w:val="es-ES"/>
        </w:rPr>
      </w:pPr>
      <w:r w:rsidRPr="00DA1301">
        <w:rPr>
          <w:color w:val="000000"/>
          <w:sz w:val="24"/>
          <w:szCs w:val="24"/>
          <w:lang w:val="es-AR"/>
        </w:rPr>
        <w:t>La tinción de Gram* es otro componente en la clasificación bacteriana.</w:t>
      </w:r>
      <w:r w:rsidRPr="00DA1301">
        <w:rPr>
          <w:color w:val="000000"/>
          <w:sz w:val="24"/>
          <w:szCs w:val="24"/>
          <w:lang w:val="es-ES"/>
        </w:rPr>
        <w:t xml:space="preserve"> </w:t>
      </w:r>
      <w:r w:rsidRPr="00DA1301">
        <w:rPr>
          <w:color w:val="000000"/>
          <w:sz w:val="24"/>
          <w:szCs w:val="24"/>
          <w:lang w:val="es-AR"/>
        </w:rPr>
        <w:t xml:space="preserve">Entre las bacterias Gram positivas más comunes se encuentran las especies de </w:t>
      </w:r>
      <w:proofErr w:type="spellStart"/>
      <w:r w:rsidRPr="00DA1301">
        <w:rPr>
          <w:i/>
          <w:color w:val="000000"/>
          <w:sz w:val="24"/>
          <w:szCs w:val="24"/>
          <w:lang w:val="es-AR"/>
        </w:rPr>
        <w:t>Streptococcus</w:t>
      </w:r>
      <w:proofErr w:type="spellEnd"/>
      <w:r w:rsidRPr="00DA1301">
        <w:rPr>
          <w:color w:val="000000"/>
          <w:sz w:val="24"/>
          <w:szCs w:val="24"/>
          <w:lang w:val="es-AR"/>
        </w:rPr>
        <w:t xml:space="preserve">, </w:t>
      </w:r>
      <w:proofErr w:type="spellStart"/>
      <w:r w:rsidRPr="00DA1301">
        <w:rPr>
          <w:i/>
          <w:color w:val="000000"/>
          <w:sz w:val="24"/>
          <w:szCs w:val="24"/>
          <w:lang w:val="es-AR"/>
        </w:rPr>
        <w:t>Staphylococcus</w:t>
      </w:r>
      <w:proofErr w:type="spellEnd"/>
      <w:r w:rsidRPr="00DA1301">
        <w:rPr>
          <w:color w:val="000000"/>
          <w:sz w:val="24"/>
          <w:szCs w:val="24"/>
          <w:lang w:val="es-AR"/>
        </w:rPr>
        <w:t xml:space="preserve">, </w:t>
      </w:r>
      <w:proofErr w:type="spellStart"/>
      <w:r w:rsidRPr="00DA1301">
        <w:rPr>
          <w:i/>
          <w:color w:val="000000"/>
          <w:sz w:val="24"/>
          <w:szCs w:val="24"/>
          <w:lang w:val="es-AR"/>
        </w:rPr>
        <w:t>Clostridium</w:t>
      </w:r>
      <w:proofErr w:type="spellEnd"/>
      <w:r w:rsidRPr="00DA1301">
        <w:rPr>
          <w:color w:val="000000"/>
          <w:sz w:val="24"/>
          <w:szCs w:val="24"/>
          <w:lang w:val="es-AR"/>
        </w:rPr>
        <w:t xml:space="preserve">, </w:t>
      </w:r>
      <w:proofErr w:type="spellStart"/>
      <w:r w:rsidRPr="00DA1301">
        <w:rPr>
          <w:i/>
          <w:color w:val="000000"/>
          <w:sz w:val="24"/>
          <w:szCs w:val="24"/>
          <w:lang w:val="es-AR"/>
        </w:rPr>
        <w:t>Enterococcus</w:t>
      </w:r>
      <w:proofErr w:type="spellEnd"/>
      <w:r w:rsidRPr="00DA1301">
        <w:rPr>
          <w:color w:val="000000"/>
          <w:sz w:val="24"/>
          <w:szCs w:val="24"/>
          <w:lang w:val="es-AR"/>
        </w:rPr>
        <w:t xml:space="preserve">, </w:t>
      </w:r>
      <w:proofErr w:type="spellStart"/>
      <w:r w:rsidRPr="00DA1301">
        <w:rPr>
          <w:i/>
          <w:color w:val="000000"/>
          <w:sz w:val="24"/>
          <w:szCs w:val="24"/>
          <w:lang w:val="es-AR"/>
        </w:rPr>
        <w:t>Corynebacterium</w:t>
      </w:r>
      <w:proofErr w:type="spellEnd"/>
      <w:r w:rsidRPr="00DA1301">
        <w:rPr>
          <w:color w:val="000000"/>
          <w:sz w:val="24"/>
          <w:szCs w:val="24"/>
          <w:lang w:val="es-AR"/>
        </w:rPr>
        <w:t xml:space="preserve">, y la bacteria </w:t>
      </w:r>
      <w:r w:rsidRPr="00DA1301">
        <w:rPr>
          <w:i/>
          <w:color w:val="000000"/>
          <w:sz w:val="24"/>
          <w:szCs w:val="24"/>
          <w:lang w:val="es-AR"/>
        </w:rPr>
        <w:t>Listeria monocytogenes</w:t>
      </w:r>
      <w:r w:rsidRPr="00DA1301">
        <w:rPr>
          <w:color w:val="000000"/>
          <w:sz w:val="24"/>
          <w:szCs w:val="24"/>
          <w:lang w:val="es-AR"/>
        </w:rPr>
        <w:t>.</w:t>
      </w:r>
      <w:r w:rsidRPr="00DA1301">
        <w:rPr>
          <w:color w:val="000000"/>
          <w:sz w:val="24"/>
          <w:szCs w:val="24"/>
          <w:lang w:val="es-ES"/>
        </w:rPr>
        <w:t xml:space="preserve"> </w:t>
      </w:r>
      <w:r w:rsidRPr="00DA1301">
        <w:rPr>
          <w:color w:val="000000"/>
          <w:sz w:val="24"/>
          <w:szCs w:val="24"/>
          <w:lang w:val="es-AR"/>
        </w:rPr>
        <w:t xml:space="preserve">Entre las especies de bacterias Gram negativas más comunes se encuentran </w:t>
      </w:r>
      <w:proofErr w:type="spellStart"/>
      <w:r w:rsidRPr="00DA1301">
        <w:rPr>
          <w:i/>
          <w:color w:val="000000"/>
          <w:sz w:val="24"/>
          <w:szCs w:val="24"/>
          <w:lang w:val="es-AR"/>
        </w:rPr>
        <w:t>Escherichia</w:t>
      </w:r>
      <w:proofErr w:type="spellEnd"/>
      <w:r w:rsidRPr="00DA1301">
        <w:rPr>
          <w:i/>
          <w:color w:val="000000"/>
          <w:sz w:val="24"/>
          <w:szCs w:val="24"/>
          <w:lang w:val="es-AR"/>
        </w:rPr>
        <w:t xml:space="preserve"> </w:t>
      </w:r>
      <w:proofErr w:type="spellStart"/>
      <w:r w:rsidRPr="00DA1301">
        <w:rPr>
          <w:i/>
          <w:color w:val="000000"/>
          <w:sz w:val="24"/>
          <w:szCs w:val="24"/>
          <w:lang w:val="es-AR"/>
        </w:rPr>
        <w:t>coli</w:t>
      </w:r>
      <w:proofErr w:type="spellEnd"/>
      <w:r w:rsidRPr="00DA1301">
        <w:rPr>
          <w:color w:val="000000"/>
          <w:sz w:val="24"/>
          <w:szCs w:val="24"/>
          <w:lang w:val="es-AR"/>
        </w:rPr>
        <w:t xml:space="preserve">, </w:t>
      </w:r>
      <w:proofErr w:type="spellStart"/>
      <w:r w:rsidRPr="00DA1301">
        <w:rPr>
          <w:i/>
          <w:color w:val="000000"/>
          <w:sz w:val="24"/>
          <w:szCs w:val="24"/>
          <w:lang w:val="es-AR"/>
        </w:rPr>
        <w:t>Pseudomonas</w:t>
      </w:r>
      <w:proofErr w:type="spellEnd"/>
      <w:r w:rsidRPr="00DA1301">
        <w:rPr>
          <w:i/>
          <w:color w:val="000000"/>
          <w:sz w:val="24"/>
          <w:szCs w:val="24"/>
          <w:lang w:val="es-AR"/>
        </w:rPr>
        <w:t xml:space="preserve"> </w:t>
      </w:r>
      <w:proofErr w:type="spellStart"/>
      <w:r w:rsidRPr="00DA1301">
        <w:rPr>
          <w:i/>
          <w:color w:val="000000"/>
          <w:sz w:val="24"/>
          <w:szCs w:val="24"/>
          <w:lang w:val="es-AR"/>
        </w:rPr>
        <w:t>aeruginosa</w:t>
      </w:r>
      <w:proofErr w:type="spellEnd"/>
      <w:r w:rsidRPr="00DA1301">
        <w:rPr>
          <w:color w:val="000000"/>
          <w:sz w:val="24"/>
          <w:szCs w:val="24"/>
          <w:lang w:val="es-AR"/>
        </w:rPr>
        <w:t xml:space="preserve">, las especies de </w:t>
      </w:r>
      <w:r w:rsidRPr="00DA1301">
        <w:rPr>
          <w:i/>
          <w:color w:val="000000"/>
          <w:sz w:val="24"/>
          <w:szCs w:val="24"/>
          <w:lang w:val="es-AR"/>
        </w:rPr>
        <w:t>Salmonella</w:t>
      </w:r>
      <w:r w:rsidRPr="00DA1301">
        <w:rPr>
          <w:color w:val="000000"/>
          <w:sz w:val="24"/>
          <w:szCs w:val="24"/>
          <w:lang w:val="es-AR"/>
        </w:rPr>
        <w:t xml:space="preserve">, </w:t>
      </w:r>
      <w:proofErr w:type="spellStart"/>
      <w:r w:rsidRPr="00DA1301">
        <w:rPr>
          <w:i/>
          <w:color w:val="000000"/>
          <w:sz w:val="24"/>
          <w:szCs w:val="24"/>
          <w:lang w:val="es-AR"/>
        </w:rPr>
        <w:t>Klebsiella</w:t>
      </w:r>
      <w:proofErr w:type="spellEnd"/>
      <w:r w:rsidRPr="00DA1301">
        <w:rPr>
          <w:i/>
          <w:color w:val="000000"/>
          <w:sz w:val="24"/>
          <w:szCs w:val="24"/>
          <w:lang w:val="es-AR"/>
        </w:rPr>
        <w:t xml:space="preserve"> </w:t>
      </w:r>
      <w:proofErr w:type="spellStart"/>
      <w:r w:rsidRPr="00DA1301">
        <w:rPr>
          <w:i/>
          <w:color w:val="000000"/>
          <w:sz w:val="24"/>
          <w:szCs w:val="24"/>
          <w:lang w:val="es-AR"/>
        </w:rPr>
        <w:t>pneumoniae</w:t>
      </w:r>
      <w:proofErr w:type="spellEnd"/>
      <w:r w:rsidRPr="00DA1301">
        <w:rPr>
          <w:color w:val="000000"/>
          <w:sz w:val="24"/>
          <w:szCs w:val="24"/>
          <w:lang w:val="es-AR"/>
        </w:rPr>
        <w:t xml:space="preserve">, las especies de </w:t>
      </w:r>
      <w:proofErr w:type="spellStart"/>
      <w:r w:rsidRPr="00DA1301">
        <w:rPr>
          <w:i/>
          <w:color w:val="000000"/>
          <w:sz w:val="24"/>
          <w:szCs w:val="24"/>
          <w:lang w:val="es-AR"/>
        </w:rPr>
        <w:t>Enterobacter</w:t>
      </w:r>
      <w:proofErr w:type="spellEnd"/>
      <w:r w:rsidRPr="00DA1301">
        <w:rPr>
          <w:i/>
          <w:color w:val="000000"/>
          <w:sz w:val="24"/>
          <w:szCs w:val="24"/>
          <w:lang w:val="es-AR"/>
        </w:rPr>
        <w:t xml:space="preserve"> </w:t>
      </w:r>
      <w:r w:rsidRPr="00DA1301">
        <w:rPr>
          <w:color w:val="000000"/>
          <w:sz w:val="24"/>
          <w:szCs w:val="24"/>
          <w:lang w:val="es-AR"/>
        </w:rPr>
        <w:t xml:space="preserve">y </w:t>
      </w:r>
      <w:proofErr w:type="spellStart"/>
      <w:r w:rsidRPr="00DA1301">
        <w:rPr>
          <w:i/>
          <w:color w:val="000000"/>
          <w:sz w:val="24"/>
          <w:szCs w:val="24"/>
          <w:lang w:val="es-AR"/>
        </w:rPr>
        <w:t>Haemophilus</w:t>
      </w:r>
      <w:proofErr w:type="spellEnd"/>
      <w:r w:rsidRPr="00DA1301">
        <w:rPr>
          <w:i/>
          <w:color w:val="000000"/>
          <w:sz w:val="24"/>
          <w:szCs w:val="24"/>
          <w:lang w:val="es-AR"/>
        </w:rPr>
        <w:t xml:space="preserve"> </w:t>
      </w:r>
      <w:proofErr w:type="spellStart"/>
      <w:r w:rsidRPr="00DA1301">
        <w:rPr>
          <w:i/>
          <w:color w:val="000000"/>
          <w:sz w:val="24"/>
          <w:szCs w:val="24"/>
          <w:lang w:val="es-AR"/>
        </w:rPr>
        <w:t>parasuis</w:t>
      </w:r>
      <w:proofErr w:type="spellEnd"/>
      <w:r w:rsidRPr="00DA1301">
        <w:rPr>
          <w:color w:val="000000"/>
          <w:sz w:val="24"/>
          <w:szCs w:val="24"/>
          <w:lang w:val="es-AR"/>
        </w:rPr>
        <w:t>.</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*La tinción de Gram es una técnica de laboratorio que utiliza una serie de distintas soluciones acuosas que se adhieren al </w:t>
      </w:r>
      <w:proofErr w:type="spellStart"/>
      <w:r w:rsidRPr="00DA1301">
        <w:rPr>
          <w:color w:val="000000"/>
          <w:sz w:val="24"/>
          <w:szCs w:val="24"/>
          <w:lang w:val="es-AR"/>
        </w:rPr>
        <w:t>peptidoglicano</w:t>
      </w:r>
      <w:proofErr w:type="spellEnd"/>
      <w:r w:rsidRPr="00DA1301">
        <w:rPr>
          <w:color w:val="000000"/>
          <w:sz w:val="24"/>
          <w:szCs w:val="24"/>
          <w:lang w:val="es-AR"/>
        </w:rPr>
        <w:t xml:space="preserve"> que compone la pared celular de las bacterias (violeta = Gram positivas y rosáceo = Gram negativas).</w:t>
      </w:r>
      <w:r w:rsidRPr="00DA1301">
        <w:rPr>
          <w:color w:val="000000"/>
          <w:sz w:val="24"/>
          <w:szCs w:val="24"/>
          <w:lang w:val="es-ES"/>
        </w:rPr>
        <w:t xml:space="preserve"> </w:t>
      </w:r>
      <w:r w:rsidRPr="00DA1301">
        <w:rPr>
          <w:color w:val="000000"/>
          <w:sz w:val="24"/>
          <w:szCs w:val="24"/>
          <w:lang w:val="es-AR"/>
        </w:rPr>
        <w:t>No todas las bacterias producen resultados en la tinción de Gram y se necesitan otros diagnósticos para clasificarlas.</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Algunos antibióticos son más eficaces contra un grupo con menos ac</w:t>
      </w:r>
      <w:r w:rsidR="00A21D71">
        <w:rPr>
          <w:color w:val="000000"/>
          <w:sz w:val="24"/>
          <w:szCs w:val="24"/>
          <w:lang w:val="es-AR"/>
        </w:rPr>
        <w:t xml:space="preserve">tividad contra </w:t>
      </w:r>
      <w:r w:rsidRPr="00DA1301">
        <w:rPr>
          <w:color w:val="000000"/>
          <w:sz w:val="24"/>
          <w:szCs w:val="24"/>
          <w:lang w:val="es-AR"/>
        </w:rPr>
        <w:t>otro</w:t>
      </w:r>
      <w:r w:rsidR="00A21D71">
        <w:rPr>
          <w:color w:val="000000"/>
          <w:sz w:val="24"/>
          <w:szCs w:val="24"/>
          <w:lang w:val="es-AR"/>
        </w:rPr>
        <w:t>s</w:t>
      </w:r>
      <w:r w:rsidRPr="00DA1301">
        <w:rPr>
          <w:color w:val="000000"/>
          <w:sz w:val="24"/>
          <w:szCs w:val="24"/>
          <w:lang w:val="es-AR"/>
        </w:rPr>
        <w:t>.</w:t>
      </w:r>
      <w:r w:rsidRPr="00DA1301">
        <w:rPr>
          <w:color w:val="000000"/>
          <w:sz w:val="24"/>
          <w:szCs w:val="24"/>
          <w:lang w:val="es-ES"/>
        </w:rPr>
        <w:t xml:space="preserve"> </w:t>
      </w:r>
      <w:r w:rsidRPr="00DA1301">
        <w:rPr>
          <w:color w:val="000000"/>
          <w:sz w:val="24"/>
          <w:szCs w:val="24"/>
          <w:lang w:val="es-AR"/>
        </w:rPr>
        <w:t xml:space="preserve">Por ejemplo, algunos macrólidos no pueden penetrar las paredes celulares de los organismos Gram negativos en la familia </w:t>
      </w:r>
      <w:proofErr w:type="spellStart"/>
      <w:r w:rsidRPr="00DA1301">
        <w:rPr>
          <w:i/>
          <w:color w:val="000000"/>
          <w:sz w:val="24"/>
          <w:szCs w:val="24"/>
          <w:lang w:val="es-AR"/>
        </w:rPr>
        <w:t>Enterobacteriaceae</w:t>
      </w:r>
      <w:proofErr w:type="spellEnd"/>
      <w:r w:rsidRPr="00DA1301">
        <w:rPr>
          <w:color w:val="000000"/>
          <w:sz w:val="24"/>
          <w:szCs w:val="24"/>
          <w:lang w:val="es-AR"/>
        </w:rPr>
        <w:t>.</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Algunos antibióticos son clínicamente eficaces contra bacterias Gram positivas </w:t>
      </w:r>
      <w:r w:rsidRPr="00DA1301">
        <w:rPr>
          <w:b/>
          <w:color w:val="000000"/>
          <w:sz w:val="24"/>
          <w:szCs w:val="24"/>
          <w:lang w:val="es-AR"/>
        </w:rPr>
        <w:t>y</w:t>
      </w:r>
      <w:r w:rsidRPr="00DA1301">
        <w:rPr>
          <w:color w:val="000000"/>
          <w:sz w:val="24"/>
          <w:szCs w:val="24"/>
          <w:lang w:val="es-AR"/>
        </w:rPr>
        <w:t xml:space="preserve"> Gram negativas.</w:t>
      </w:r>
      <w:r w:rsidRPr="00DA1301">
        <w:rPr>
          <w:color w:val="000000"/>
          <w:sz w:val="24"/>
          <w:szCs w:val="24"/>
          <w:lang w:val="es-ES"/>
        </w:rPr>
        <w:t xml:space="preserve"> </w:t>
      </w:r>
      <w:r w:rsidRPr="00DA1301">
        <w:rPr>
          <w:color w:val="000000"/>
          <w:sz w:val="24"/>
          <w:szCs w:val="24"/>
          <w:lang w:val="es-AR"/>
        </w:rPr>
        <w:t xml:space="preserve">Éste es el caso de la combinación de </w:t>
      </w:r>
      <w:proofErr w:type="spellStart"/>
      <w:r w:rsidRPr="00DA1301">
        <w:rPr>
          <w:color w:val="000000"/>
          <w:sz w:val="24"/>
          <w:szCs w:val="24"/>
          <w:lang w:val="es-AR"/>
        </w:rPr>
        <w:t>amoxilina</w:t>
      </w:r>
      <w:proofErr w:type="spellEnd"/>
      <w:r w:rsidRPr="00DA1301">
        <w:rPr>
          <w:color w:val="000000"/>
          <w:sz w:val="24"/>
          <w:szCs w:val="24"/>
          <w:lang w:val="es-AR"/>
        </w:rPr>
        <w:t xml:space="preserve"> y ácido </w:t>
      </w:r>
      <w:proofErr w:type="spellStart"/>
      <w:r w:rsidRPr="00DA1301">
        <w:rPr>
          <w:color w:val="000000"/>
          <w:sz w:val="24"/>
          <w:szCs w:val="24"/>
          <w:lang w:val="es-AR"/>
        </w:rPr>
        <w:t>clavulánico</w:t>
      </w:r>
      <w:proofErr w:type="spellEnd"/>
      <w:r w:rsidRPr="00DA1301">
        <w:rPr>
          <w:color w:val="000000"/>
          <w:sz w:val="24"/>
          <w:szCs w:val="24"/>
          <w:lang w:val="es-AR"/>
        </w:rPr>
        <w:t>.</w:t>
      </w:r>
      <w:r w:rsidRPr="00DA1301">
        <w:rPr>
          <w:color w:val="000000"/>
          <w:sz w:val="24"/>
          <w:szCs w:val="24"/>
          <w:lang w:val="es-ES"/>
        </w:rPr>
        <w:t xml:space="preserve"> </w:t>
      </w:r>
      <w:r w:rsidRPr="00DA1301">
        <w:rPr>
          <w:color w:val="000000"/>
          <w:sz w:val="24"/>
          <w:szCs w:val="24"/>
          <w:lang w:val="es-AR"/>
        </w:rPr>
        <w:t>La actividad contra varias clases de bacteria no siempre resulta deseable.</w:t>
      </w:r>
      <w:r w:rsidRPr="00DA1301">
        <w:rPr>
          <w:color w:val="000000"/>
          <w:sz w:val="24"/>
          <w:szCs w:val="24"/>
          <w:lang w:val="es-ES"/>
        </w:rPr>
        <w:t xml:space="preserve"> </w:t>
      </w:r>
      <w:r w:rsidRPr="00DA1301">
        <w:rPr>
          <w:color w:val="000000"/>
          <w:sz w:val="24"/>
          <w:szCs w:val="24"/>
          <w:lang w:val="es-AR"/>
        </w:rPr>
        <w:t>Si se conoce la bacteria en particular, es mejor orientar el tratamiento más específicamente contra el microbio responsable para reducir el riesgo de que aparezca resistencia en otros grupos bacterianos.</w:t>
      </w:r>
      <w:r w:rsidRPr="00DA1301">
        <w:rPr>
          <w:color w:val="000000"/>
          <w:sz w:val="24"/>
          <w:szCs w:val="24"/>
          <w:lang w:val="es-ES"/>
        </w:rPr>
        <w:t xml:space="preserve"> </w:t>
      </w:r>
      <w:r w:rsidRPr="00DA1301">
        <w:rPr>
          <w:color w:val="000000"/>
          <w:sz w:val="24"/>
          <w:szCs w:val="24"/>
          <w:lang w:val="es-AR"/>
        </w:rPr>
        <w:t>Se aconseja reservar los antibióticos de amplio espectro para los animales con enfermedades graves cuando no hay tiempo para reunir datos sobre la clasificación bacteriana o si distintas bacterias son responsables de una infección.</w:t>
      </w:r>
      <w:r w:rsidRPr="00DA1301">
        <w:rPr>
          <w:color w:val="000000"/>
          <w:sz w:val="24"/>
          <w:szCs w:val="24"/>
          <w:lang w:val="es-ES"/>
        </w:rPr>
        <w:t xml:space="preserve"> </w:t>
      </w:r>
    </w:p>
    <w:p w:rsidR="00702ADE" w:rsidRPr="00DA1301" w:rsidRDefault="00702ADE">
      <w:pPr>
        <w:autoSpaceDE w:val="0"/>
        <w:autoSpaceDN w:val="0"/>
        <w:adjustRightInd w:val="0"/>
        <w:spacing w:line="221" w:lineRule="atLeast"/>
        <w:rPr>
          <w:color w:val="000000"/>
          <w:sz w:val="24"/>
          <w:szCs w:val="24"/>
          <w:lang w:val="es-ES"/>
        </w:rPr>
      </w:pPr>
    </w:p>
    <w:p w:rsidR="00702ADE" w:rsidRPr="008161B8" w:rsidRDefault="00702ADE" w:rsidP="007A08B0">
      <w:pPr>
        <w:pStyle w:val="Heading2"/>
        <w:rPr>
          <w:rFonts w:ascii="Times New Roman" w:cs="Times New Roman"/>
          <w:b w:val="0"/>
          <w:i w:val="0"/>
          <w:color w:val="339966"/>
          <w:sz w:val="24"/>
          <w:szCs w:val="24"/>
          <w:lang w:val="es-ES"/>
        </w:rPr>
      </w:pPr>
      <w:bookmarkStart w:id="4" w:name="_Toc377046220"/>
      <w:r w:rsidRPr="008161B8">
        <w:rPr>
          <w:rFonts w:ascii="Times New Roman" w:cs="Times New Roman"/>
          <w:b w:val="0"/>
          <w:i w:val="0"/>
          <w:color w:val="339966"/>
          <w:sz w:val="24"/>
          <w:szCs w:val="24"/>
          <w:lang w:val="es-AR"/>
        </w:rPr>
        <w:t>Prevalencia de los mecanismos de resistencia a los antibióticos</w:t>
      </w:r>
      <w:bookmarkEnd w:id="4"/>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También es importante tener en cuenta la prevalencia de los mecanismos de resistencia a los antibióticos en los microorganismos confirmados o</w:t>
      </w:r>
      <w:r w:rsidR="00CC4B77">
        <w:rPr>
          <w:color w:val="000000"/>
          <w:sz w:val="24"/>
          <w:szCs w:val="24"/>
          <w:lang w:val="es-AR"/>
        </w:rPr>
        <w:t xml:space="preserve"> sospechosos</w:t>
      </w:r>
      <w:r w:rsidRPr="00DA1301">
        <w:rPr>
          <w:color w:val="000000"/>
          <w:sz w:val="24"/>
          <w:szCs w:val="24"/>
          <w:lang w:val="es-AR"/>
        </w:rPr>
        <w:t>.</w:t>
      </w:r>
      <w:r w:rsidRPr="00DA1301">
        <w:rPr>
          <w:color w:val="000000"/>
          <w:sz w:val="24"/>
          <w:szCs w:val="24"/>
          <w:lang w:val="es-ES"/>
        </w:rPr>
        <w:t xml:space="preserve"> </w:t>
      </w:r>
      <w:r w:rsidRPr="00DA1301">
        <w:rPr>
          <w:color w:val="000000"/>
          <w:sz w:val="24"/>
          <w:szCs w:val="24"/>
          <w:lang w:val="es-AR"/>
        </w:rPr>
        <w:t>Los microorganismos pueden resistir la acción de los agentes antibióticos mediante distintos mecanismos: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 </w:t>
      </w:r>
      <w:r w:rsidRPr="00DA1301">
        <w:rPr>
          <w:color w:val="000000"/>
          <w:sz w:val="24"/>
          <w:szCs w:val="24"/>
          <w:lang w:val="es-AR"/>
        </w:rPr>
        <w:t xml:space="preserve">Eflujo,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2. </w:t>
      </w:r>
      <w:r w:rsidRPr="00DA1301">
        <w:rPr>
          <w:color w:val="000000"/>
          <w:sz w:val="24"/>
          <w:szCs w:val="24"/>
          <w:lang w:val="es-AR"/>
        </w:rPr>
        <w:t xml:space="preserve">Inactivación del medicamento,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3. </w:t>
      </w:r>
      <w:r w:rsidRPr="00DA1301">
        <w:rPr>
          <w:color w:val="000000"/>
          <w:sz w:val="24"/>
          <w:szCs w:val="24"/>
          <w:lang w:val="es-AR"/>
        </w:rPr>
        <w:t>Cambios en el microorganismo, y</w:t>
      </w:r>
    </w:p>
    <w:p w:rsidR="00702ADE" w:rsidRPr="00DA1301" w:rsidRDefault="00702ADE">
      <w:pPr>
        <w:rPr>
          <w:color w:val="000000"/>
          <w:sz w:val="24"/>
          <w:szCs w:val="24"/>
          <w:lang w:val="es-ES"/>
        </w:rPr>
      </w:pPr>
      <w:r w:rsidRPr="00DA1301">
        <w:rPr>
          <w:b/>
          <w:color w:val="000000"/>
          <w:sz w:val="24"/>
          <w:szCs w:val="24"/>
          <w:lang w:val="es-ES"/>
        </w:rPr>
        <w:t xml:space="preserve">4. </w:t>
      </w:r>
      <w:r w:rsidR="00990A9A">
        <w:rPr>
          <w:color w:val="000000"/>
          <w:sz w:val="24"/>
          <w:szCs w:val="24"/>
          <w:lang w:val="es-AR"/>
        </w:rPr>
        <w:t>Absorción restringida</w:t>
      </w:r>
    </w:p>
    <w:p w:rsidR="00702ADE" w:rsidRPr="00DA1301" w:rsidRDefault="00702ADE">
      <w:pPr>
        <w:rPr>
          <w:color w:val="000000"/>
          <w:sz w:val="24"/>
          <w:szCs w:val="24"/>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Por ejemplo, muchas bacterias poseen bombas de eflujo* inespecíficas, entre ellas las especies de </w:t>
      </w:r>
      <w:proofErr w:type="spellStart"/>
      <w:r w:rsidRPr="00DA1301">
        <w:rPr>
          <w:rFonts w:ascii="Times New Roman" w:hAnsi="Times New Roman"/>
          <w:i/>
          <w:color w:val="000000"/>
          <w:lang w:val="es-AR"/>
        </w:rPr>
        <w:t>Mycobacterium</w:t>
      </w:r>
      <w:proofErr w:type="spellEnd"/>
      <w:r w:rsidRPr="00DA1301">
        <w:rPr>
          <w:rFonts w:ascii="Times New Roman" w:hAnsi="Times New Roman"/>
          <w:color w:val="000000"/>
          <w:lang w:val="es-AR"/>
        </w:rPr>
        <w:t xml:space="preserve">, </w:t>
      </w:r>
      <w:proofErr w:type="spellStart"/>
      <w:r w:rsidRPr="00DA1301">
        <w:rPr>
          <w:rFonts w:ascii="Times New Roman" w:hAnsi="Times New Roman"/>
          <w:i/>
          <w:color w:val="000000"/>
          <w:lang w:val="es-AR"/>
        </w:rPr>
        <w:t>Escherichia</w:t>
      </w:r>
      <w:proofErr w:type="spellEnd"/>
      <w:r w:rsidRPr="00DA1301">
        <w:rPr>
          <w:rFonts w:ascii="Times New Roman" w:hAnsi="Times New Roman"/>
          <w:color w:val="000000"/>
          <w:lang w:val="es-AR"/>
        </w:rPr>
        <w:t xml:space="preserve">, y </w:t>
      </w:r>
      <w:proofErr w:type="spellStart"/>
      <w:r w:rsidRPr="00DA1301">
        <w:rPr>
          <w:rFonts w:ascii="Times New Roman" w:hAnsi="Times New Roman"/>
          <w:i/>
          <w:color w:val="000000"/>
          <w:lang w:val="es-AR"/>
        </w:rPr>
        <w:t>Pseudomonas</w:t>
      </w:r>
      <w:proofErr w:type="spellEnd"/>
      <w:r w:rsidRPr="00DA1301">
        <w:rPr>
          <w:rFonts w:ascii="Times New Roman" w:hAnsi="Times New Roman"/>
          <w:color w:val="000000"/>
          <w:lang w:val="es-AR"/>
        </w:rPr>
        <w:t>.</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Muchas especies de </w:t>
      </w:r>
      <w:proofErr w:type="spellStart"/>
      <w:r w:rsidRPr="00DA1301">
        <w:rPr>
          <w:rFonts w:ascii="Times New Roman" w:hAnsi="Times New Roman"/>
          <w:i/>
          <w:color w:val="000000"/>
          <w:lang w:val="es-AR"/>
        </w:rPr>
        <w:t>Staphylococcus</w:t>
      </w:r>
      <w:proofErr w:type="spellEnd"/>
      <w:r w:rsidRPr="00DA1301">
        <w:rPr>
          <w:rFonts w:ascii="Times New Roman" w:hAnsi="Times New Roman"/>
          <w:i/>
          <w:color w:val="000000"/>
          <w:lang w:val="es-AR"/>
        </w:rPr>
        <w:t xml:space="preserve"> </w:t>
      </w:r>
      <w:r w:rsidRPr="00DA1301">
        <w:rPr>
          <w:rFonts w:ascii="Times New Roman" w:hAnsi="Times New Roman"/>
          <w:color w:val="000000"/>
          <w:lang w:val="es-AR"/>
        </w:rPr>
        <w:t xml:space="preserve">elaboran una enzima denominada </w:t>
      </w:r>
      <w:proofErr w:type="spellStart"/>
      <w:r w:rsidRPr="00DA1301">
        <w:rPr>
          <w:rFonts w:ascii="Times New Roman" w:hAnsi="Times New Roman"/>
          <w:color w:val="000000"/>
          <w:lang w:val="es-AR"/>
        </w:rPr>
        <w:t>penicilinasa</w:t>
      </w:r>
      <w:proofErr w:type="spellEnd"/>
      <w:r w:rsidRPr="00DA1301">
        <w:rPr>
          <w:rFonts w:ascii="Times New Roman" w:hAnsi="Times New Roman"/>
          <w:color w:val="000000"/>
          <w:lang w:val="es-AR"/>
        </w:rPr>
        <w:t xml:space="preserve"> que las hace resistentes a las penicilinas.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Una enzima similar denominada </w:t>
      </w:r>
      <w:proofErr w:type="spellStart"/>
      <w:r w:rsidRPr="00DA1301">
        <w:rPr>
          <w:rFonts w:ascii="Times New Roman" w:hAnsi="Times New Roman"/>
          <w:color w:val="000000"/>
          <w:lang w:val="es-AR"/>
        </w:rPr>
        <w:t>cefalosporinasa</w:t>
      </w:r>
      <w:proofErr w:type="spellEnd"/>
      <w:r w:rsidRPr="00DA1301">
        <w:rPr>
          <w:rFonts w:ascii="Times New Roman" w:hAnsi="Times New Roman"/>
          <w:color w:val="000000"/>
          <w:lang w:val="es-AR"/>
        </w:rPr>
        <w:t xml:space="preserve"> puede producir resistencia a todas las cefalosporinas, penicilinas, </w:t>
      </w:r>
      <w:proofErr w:type="spellStart"/>
      <w:r w:rsidRPr="00DA1301">
        <w:rPr>
          <w:rFonts w:ascii="Times New Roman" w:hAnsi="Times New Roman"/>
          <w:color w:val="000000"/>
          <w:lang w:val="es-AR"/>
        </w:rPr>
        <w:t>monobactámicos</w:t>
      </w:r>
      <w:proofErr w:type="spellEnd"/>
      <w:r w:rsidRPr="00DA1301">
        <w:rPr>
          <w:rFonts w:ascii="Times New Roman" w:hAnsi="Times New Roman"/>
          <w:color w:val="000000"/>
          <w:lang w:val="es-AR"/>
        </w:rPr>
        <w:t xml:space="preserve"> y </w:t>
      </w:r>
      <w:proofErr w:type="spellStart"/>
      <w:r w:rsidRPr="00DA1301">
        <w:rPr>
          <w:rFonts w:ascii="Times New Roman" w:hAnsi="Times New Roman"/>
          <w:color w:val="000000"/>
          <w:lang w:val="es-AR"/>
        </w:rPr>
        <w:t>cefamicinas</w:t>
      </w:r>
      <w:proofErr w:type="spellEnd"/>
      <w:r w:rsidRPr="00DA1301">
        <w:rPr>
          <w:rFonts w:ascii="Times New Roman" w:hAnsi="Times New Roman"/>
          <w:color w:val="000000"/>
          <w:lang w:val="es-AR"/>
        </w:rPr>
        <w:t xml:space="preserve"> (inactivación del medicamento).</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Las especies de </w:t>
      </w:r>
      <w:proofErr w:type="spellStart"/>
      <w:r w:rsidRPr="00DA1301">
        <w:rPr>
          <w:rFonts w:ascii="Times New Roman" w:hAnsi="Times New Roman"/>
          <w:i/>
          <w:color w:val="000000"/>
          <w:lang w:val="es-AR"/>
        </w:rPr>
        <w:t>Campylobacter</w:t>
      </w:r>
      <w:proofErr w:type="spellEnd"/>
      <w:r w:rsidRPr="00DA1301">
        <w:rPr>
          <w:rFonts w:ascii="Times New Roman" w:hAnsi="Times New Roman"/>
          <w:i/>
          <w:color w:val="000000"/>
          <w:lang w:val="es-AR"/>
        </w:rPr>
        <w:t xml:space="preserve"> </w:t>
      </w:r>
      <w:r w:rsidRPr="00DA1301">
        <w:rPr>
          <w:rFonts w:ascii="Times New Roman" w:hAnsi="Times New Roman"/>
          <w:color w:val="000000"/>
          <w:lang w:val="es-AR"/>
        </w:rPr>
        <w:t xml:space="preserve">rápidamente desarrollan resistencia a las </w:t>
      </w:r>
      <w:proofErr w:type="spellStart"/>
      <w:r w:rsidRPr="00DA1301">
        <w:rPr>
          <w:rFonts w:ascii="Times New Roman" w:hAnsi="Times New Roman"/>
          <w:color w:val="000000"/>
          <w:lang w:val="es-AR"/>
        </w:rPr>
        <w:t>fluoroquinolonas</w:t>
      </w:r>
      <w:proofErr w:type="spellEnd"/>
      <w:r w:rsidRPr="00DA1301">
        <w:rPr>
          <w:rFonts w:ascii="Times New Roman" w:hAnsi="Times New Roman"/>
          <w:color w:val="000000"/>
          <w:lang w:val="es-AR"/>
        </w:rPr>
        <w:t xml:space="preserve"> a través de numerosas mutaciones puntuales en el gen de la ADN </w:t>
      </w:r>
      <w:proofErr w:type="spellStart"/>
      <w:r w:rsidRPr="00DA1301">
        <w:rPr>
          <w:rFonts w:ascii="Times New Roman" w:hAnsi="Times New Roman"/>
          <w:color w:val="000000"/>
          <w:lang w:val="es-AR"/>
        </w:rPr>
        <w:t>girasa</w:t>
      </w:r>
      <w:proofErr w:type="spellEnd"/>
      <w:r w:rsidRPr="00DA1301">
        <w:rPr>
          <w:rFonts w:ascii="Times New Roman" w:hAnsi="Times New Roman"/>
          <w:color w:val="000000"/>
          <w:lang w:val="es-AR"/>
        </w:rPr>
        <w:t xml:space="preserve">** de la bacteria que disminuye la afinidad del antibiótico por la </w:t>
      </w:r>
      <w:proofErr w:type="spellStart"/>
      <w:r w:rsidRPr="00DA1301">
        <w:rPr>
          <w:rFonts w:ascii="Times New Roman" w:hAnsi="Times New Roman"/>
          <w:color w:val="000000"/>
          <w:lang w:val="es-AR"/>
        </w:rPr>
        <w:t>girasa</w:t>
      </w:r>
      <w:proofErr w:type="spellEnd"/>
      <w:r w:rsidRPr="00DA1301">
        <w:rPr>
          <w:rFonts w:ascii="Times New Roman" w:hAnsi="Times New Roman"/>
          <w:color w:val="000000"/>
          <w:lang w:val="es-AR"/>
        </w:rPr>
        <w:t xml:space="preserve"> (cambios en el microorganismo).</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Las cepas de </w:t>
      </w:r>
      <w:r w:rsidRPr="00DA1301">
        <w:rPr>
          <w:rFonts w:ascii="Times New Roman" w:hAnsi="Times New Roman"/>
          <w:i/>
          <w:color w:val="000000"/>
          <w:lang w:val="es-AR"/>
        </w:rPr>
        <w:t xml:space="preserve">Salmonella </w:t>
      </w:r>
      <w:r w:rsidR="00CC4B77" w:rsidRPr="00DA1301">
        <w:rPr>
          <w:rFonts w:ascii="Times New Roman" w:hAnsi="Times New Roman"/>
          <w:i/>
          <w:color w:val="000000"/>
          <w:lang w:val="es-AR"/>
        </w:rPr>
        <w:t>entérica</w:t>
      </w:r>
      <w:r w:rsidRPr="00DA1301">
        <w:rPr>
          <w:rFonts w:ascii="Times New Roman" w:hAnsi="Times New Roman"/>
          <w:i/>
          <w:color w:val="000000"/>
          <w:lang w:val="es-AR"/>
        </w:rPr>
        <w:t xml:space="preserve"> </w:t>
      </w:r>
      <w:r w:rsidRPr="00DA1301">
        <w:rPr>
          <w:rFonts w:ascii="Times New Roman" w:hAnsi="Times New Roman"/>
          <w:color w:val="000000"/>
          <w:lang w:val="es-AR"/>
        </w:rPr>
        <w:t>pueden ser resistentes a distintos antibióticos debido a la adquisición de plásmidos***.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Asimismo, las especies de </w:t>
      </w:r>
      <w:proofErr w:type="spellStart"/>
      <w:r w:rsidRPr="00DA1301">
        <w:rPr>
          <w:rFonts w:ascii="Times New Roman" w:hAnsi="Times New Roman"/>
          <w:i/>
          <w:color w:val="000000"/>
          <w:lang w:val="es-AR"/>
        </w:rPr>
        <w:t>Mycobacterium</w:t>
      </w:r>
      <w:proofErr w:type="spellEnd"/>
      <w:r w:rsidRPr="00DA1301">
        <w:rPr>
          <w:rFonts w:ascii="Times New Roman" w:hAnsi="Times New Roman"/>
          <w:i/>
          <w:color w:val="000000"/>
          <w:lang w:val="es-AR"/>
        </w:rPr>
        <w:t xml:space="preserve"> </w:t>
      </w:r>
      <w:r w:rsidRPr="00DA1301">
        <w:rPr>
          <w:rFonts w:ascii="Times New Roman" w:hAnsi="Times New Roman"/>
          <w:color w:val="000000"/>
          <w:lang w:val="es-AR"/>
        </w:rPr>
        <w:t xml:space="preserve">poseen paredes celulares con un alto contenido lipídico que no sólo las hace resistentes a la </w:t>
      </w:r>
      <w:r w:rsidR="00BF746D">
        <w:rPr>
          <w:rFonts w:ascii="Times New Roman" w:hAnsi="Times New Roman"/>
          <w:color w:val="000000"/>
          <w:lang w:val="es-AR"/>
        </w:rPr>
        <w:t xml:space="preserve">destrucción por </w:t>
      </w:r>
      <w:r w:rsidRPr="00DA1301">
        <w:rPr>
          <w:rFonts w:ascii="Times New Roman" w:hAnsi="Times New Roman"/>
          <w:color w:val="000000"/>
          <w:lang w:val="es-AR"/>
        </w:rPr>
        <w:t>los macrófagos sino que también restringe la absorción y penetración de los agentes antibióticos.</w:t>
      </w:r>
      <w:r w:rsidRPr="00DA1301">
        <w:rPr>
          <w:rFonts w:ascii="Times New Roman" w:hAnsi="Times New Roman"/>
          <w:color w:val="000000"/>
          <w:lang w:val="es-ES"/>
        </w:rPr>
        <w:t xml:space="preserve"> </w:t>
      </w:r>
    </w:p>
    <w:p w:rsidR="00702ADE" w:rsidRPr="00DA1301" w:rsidRDefault="00702ADE">
      <w:pPr>
        <w:autoSpaceDE w:val="0"/>
        <w:autoSpaceDN w:val="0"/>
        <w:adjustRightInd w:val="0"/>
        <w:spacing w:line="201" w:lineRule="atLeast"/>
        <w:rPr>
          <w:i/>
          <w:color w:val="000000"/>
          <w:sz w:val="24"/>
          <w:szCs w:val="24"/>
          <w:lang w:val="es-ES"/>
        </w:rPr>
      </w:pPr>
    </w:p>
    <w:p w:rsidR="00702ADE" w:rsidRPr="00DA1301" w:rsidRDefault="00702ADE">
      <w:pPr>
        <w:autoSpaceDE w:val="0"/>
        <w:autoSpaceDN w:val="0"/>
        <w:adjustRightInd w:val="0"/>
        <w:spacing w:line="200" w:lineRule="atLeast"/>
        <w:rPr>
          <w:color w:val="000000"/>
          <w:sz w:val="24"/>
          <w:szCs w:val="24"/>
        </w:rPr>
      </w:pPr>
      <w:r w:rsidRPr="00DA1301">
        <w:rPr>
          <w:i/>
          <w:color w:val="000000"/>
          <w:sz w:val="24"/>
          <w:szCs w:val="24"/>
        </w:rPr>
        <w:t xml:space="preserve">Fuentes: </w:t>
      </w:r>
    </w:p>
    <w:p w:rsidR="00702ADE" w:rsidRPr="00DA1301" w:rsidRDefault="00702ADE">
      <w:pPr>
        <w:autoSpaceDE w:val="0"/>
        <w:autoSpaceDN w:val="0"/>
        <w:adjustRightInd w:val="0"/>
        <w:spacing w:line="200" w:lineRule="atLeast"/>
        <w:ind w:firstLine="80"/>
        <w:rPr>
          <w:color w:val="000000"/>
          <w:szCs w:val="24"/>
        </w:rPr>
      </w:pPr>
      <w:r w:rsidRPr="00DA1301">
        <w:rPr>
          <w:b/>
          <w:color w:val="000000"/>
          <w:sz w:val="24"/>
          <w:szCs w:val="24"/>
        </w:rPr>
        <w:t xml:space="preserve">• </w:t>
      </w:r>
      <w:proofErr w:type="spellStart"/>
      <w:r w:rsidRPr="00DA1301">
        <w:rPr>
          <w:i/>
          <w:color w:val="000000"/>
          <w:sz w:val="24"/>
          <w:szCs w:val="24"/>
        </w:rPr>
        <w:t>Carattoli</w:t>
      </w:r>
      <w:proofErr w:type="spellEnd"/>
      <w:r w:rsidRPr="00DA1301">
        <w:rPr>
          <w:i/>
          <w:color w:val="000000"/>
          <w:sz w:val="24"/>
          <w:szCs w:val="24"/>
        </w:rPr>
        <w:t xml:space="preserve"> A. Plasmid-Mediated Antimicrobial Resistance in Salmonella </w:t>
      </w:r>
      <w:proofErr w:type="spellStart"/>
      <w:r w:rsidRPr="00DA1301">
        <w:rPr>
          <w:i/>
          <w:color w:val="000000"/>
          <w:sz w:val="24"/>
          <w:szCs w:val="24"/>
        </w:rPr>
        <w:t>enterica</w:t>
      </w:r>
      <w:proofErr w:type="spellEnd"/>
      <w:r w:rsidRPr="00DA1301">
        <w:rPr>
          <w:i/>
          <w:color w:val="000000"/>
          <w:sz w:val="24"/>
          <w:szCs w:val="24"/>
        </w:rPr>
        <w:t xml:space="preserve">. </w:t>
      </w:r>
      <w:r w:rsidRPr="00DA1301">
        <w:rPr>
          <w:color w:val="000000"/>
          <w:sz w:val="24"/>
          <w:szCs w:val="24"/>
        </w:rPr>
        <w:t xml:space="preserve">Current Issues in Molecular Biology </w:t>
      </w:r>
      <w:r w:rsidRPr="00DA1301">
        <w:rPr>
          <w:i/>
          <w:color w:val="000000"/>
          <w:sz w:val="24"/>
          <w:szCs w:val="24"/>
        </w:rPr>
        <w:t xml:space="preserve">2003, 5: 113-122. </w:t>
      </w:r>
    </w:p>
    <w:p w:rsidR="00702ADE" w:rsidRPr="00DA1301" w:rsidRDefault="00702ADE">
      <w:pPr>
        <w:autoSpaceDE w:val="0"/>
        <w:autoSpaceDN w:val="0"/>
        <w:adjustRightInd w:val="0"/>
        <w:spacing w:line="200" w:lineRule="atLeast"/>
        <w:ind w:firstLine="80"/>
        <w:rPr>
          <w:color w:val="000000"/>
          <w:szCs w:val="24"/>
        </w:rPr>
      </w:pPr>
      <w:r w:rsidRPr="00DA1301">
        <w:rPr>
          <w:b/>
          <w:color w:val="000000"/>
          <w:sz w:val="24"/>
          <w:szCs w:val="24"/>
        </w:rPr>
        <w:t xml:space="preserve">• </w:t>
      </w:r>
      <w:r w:rsidRPr="00DA1301">
        <w:rPr>
          <w:i/>
          <w:color w:val="000000"/>
          <w:sz w:val="24"/>
          <w:szCs w:val="24"/>
        </w:rPr>
        <w:t xml:space="preserve">Lambert, PA. </w:t>
      </w:r>
      <w:proofErr w:type="gramStart"/>
      <w:r w:rsidRPr="00DA1301">
        <w:rPr>
          <w:i/>
          <w:color w:val="000000"/>
          <w:sz w:val="24"/>
          <w:szCs w:val="24"/>
        </w:rPr>
        <w:t>Cellular impermeability and uptake of biocides and antibiotics in Gram-positive bacteria and mycobacteria.</w:t>
      </w:r>
      <w:proofErr w:type="gramEnd"/>
      <w:r w:rsidRPr="00DA1301">
        <w:rPr>
          <w:i/>
          <w:color w:val="000000"/>
          <w:sz w:val="24"/>
          <w:szCs w:val="24"/>
        </w:rPr>
        <w:t xml:space="preserve"> </w:t>
      </w:r>
      <w:proofErr w:type="gramStart"/>
      <w:r w:rsidRPr="00DA1301">
        <w:rPr>
          <w:color w:val="000000"/>
          <w:sz w:val="24"/>
          <w:szCs w:val="24"/>
        </w:rPr>
        <w:t xml:space="preserve">Journal of Applied Microbiology </w:t>
      </w:r>
      <w:r w:rsidRPr="00DA1301">
        <w:rPr>
          <w:i/>
          <w:color w:val="000000"/>
          <w:sz w:val="24"/>
          <w:szCs w:val="24"/>
        </w:rPr>
        <w:t>Symposium Supplement 2002, 92, 46S–54S.</w:t>
      </w:r>
      <w:proofErr w:type="gramEnd"/>
      <w:r w:rsidRPr="00DA1301">
        <w:rPr>
          <w:i/>
          <w:color w:val="000000"/>
          <w:sz w:val="24"/>
          <w:szCs w:val="24"/>
        </w:rPr>
        <w:t xml:space="preserve"> </w:t>
      </w:r>
    </w:p>
    <w:p w:rsidR="00702ADE" w:rsidRPr="00DA1301" w:rsidRDefault="00702ADE">
      <w:pPr>
        <w:autoSpaceDE w:val="0"/>
        <w:autoSpaceDN w:val="0"/>
        <w:adjustRightInd w:val="0"/>
        <w:spacing w:line="200" w:lineRule="atLeast"/>
        <w:ind w:firstLine="80"/>
        <w:rPr>
          <w:color w:val="000000"/>
          <w:szCs w:val="24"/>
        </w:rPr>
      </w:pPr>
      <w:r w:rsidRPr="00DA1301">
        <w:rPr>
          <w:b/>
          <w:color w:val="000000"/>
          <w:sz w:val="24"/>
          <w:szCs w:val="24"/>
        </w:rPr>
        <w:t xml:space="preserve">• </w:t>
      </w:r>
      <w:r w:rsidRPr="00DA1301">
        <w:rPr>
          <w:i/>
          <w:color w:val="000000"/>
          <w:sz w:val="24"/>
          <w:szCs w:val="24"/>
        </w:rPr>
        <w:t xml:space="preserve">Lambert, PA. </w:t>
      </w:r>
      <w:proofErr w:type="gramStart"/>
      <w:r w:rsidRPr="00DA1301">
        <w:rPr>
          <w:i/>
          <w:color w:val="000000"/>
          <w:sz w:val="24"/>
          <w:szCs w:val="24"/>
        </w:rPr>
        <w:t xml:space="preserve">Mechanisms of antibiotic resistance in Pseudomonas </w:t>
      </w:r>
      <w:proofErr w:type="spellStart"/>
      <w:r w:rsidRPr="00DA1301">
        <w:rPr>
          <w:i/>
          <w:color w:val="000000"/>
          <w:sz w:val="24"/>
          <w:szCs w:val="24"/>
        </w:rPr>
        <w:t>aeruginosa</w:t>
      </w:r>
      <w:proofErr w:type="spellEnd"/>
      <w:r w:rsidRPr="00DA1301">
        <w:rPr>
          <w:i/>
          <w:color w:val="000000"/>
          <w:sz w:val="24"/>
          <w:szCs w:val="24"/>
        </w:rPr>
        <w:t>.</w:t>
      </w:r>
      <w:proofErr w:type="gramEnd"/>
      <w:r w:rsidRPr="00DA1301">
        <w:rPr>
          <w:i/>
          <w:color w:val="000000"/>
          <w:sz w:val="24"/>
          <w:szCs w:val="24"/>
        </w:rPr>
        <w:t xml:space="preserve"> J R Soc Med 2002; 95 (Suppl. 41): 22-26.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rPr>
        <w:t xml:space="preserve">• </w:t>
      </w:r>
      <w:r w:rsidRPr="00DA1301">
        <w:rPr>
          <w:i/>
          <w:color w:val="000000"/>
          <w:sz w:val="24"/>
          <w:szCs w:val="24"/>
        </w:rPr>
        <w:t xml:space="preserve">Nelson, M. Modulation of Antibiotic Efflux Bacteria. </w:t>
      </w:r>
      <w:proofErr w:type="spellStart"/>
      <w:r w:rsidRPr="00DA1301">
        <w:rPr>
          <w:color w:val="000000"/>
          <w:sz w:val="24"/>
          <w:szCs w:val="24"/>
          <w:lang w:val="es-ES"/>
        </w:rPr>
        <w:t>Current</w:t>
      </w:r>
      <w:proofErr w:type="spellEnd"/>
      <w:r w:rsidRPr="00DA1301">
        <w:rPr>
          <w:color w:val="000000"/>
          <w:sz w:val="24"/>
          <w:szCs w:val="24"/>
          <w:lang w:val="es-ES"/>
        </w:rPr>
        <w:t xml:space="preserve"> Medicinal </w:t>
      </w:r>
      <w:proofErr w:type="spellStart"/>
      <w:r w:rsidRPr="00DA1301">
        <w:rPr>
          <w:color w:val="000000"/>
          <w:sz w:val="24"/>
          <w:szCs w:val="24"/>
          <w:lang w:val="es-ES"/>
        </w:rPr>
        <w:t>Chemistry</w:t>
      </w:r>
      <w:proofErr w:type="spellEnd"/>
      <w:r w:rsidRPr="00DA1301">
        <w:rPr>
          <w:color w:val="000000"/>
          <w:sz w:val="24"/>
          <w:szCs w:val="24"/>
          <w:lang w:val="es-ES"/>
        </w:rPr>
        <w:t xml:space="preserve"> </w:t>
      </w:r>
      <w:r w:rsidRPr="00DA1301">
        <w:rPr>
          <w:i/>
          <w:color w:val="000000"/>
          <w:sz w:val="24"/>
          <w:szCs w:val="24"/>
          <w:lang w:val="es-ES"/>
        </w:rPr>
        <w:t xml:space="preserve">2002, 1, 35-54. </w:t>
      </w:r>
    </w:p>
    <w:p w:rsidR="00702ADE" w:rsidRPr="00DA1301" w:rsidRDefault="00702ADE">
      <w:pPr>
        <w:autoSpaceDE w:val="0"/>
        <w:autoSpaceDN w:val="0"/>
        <w:adjustRightInd w:val="0"/>
        <w:spacing w:line="200" w:lineRule="atLeast"/>
        <w:rPr>
          <w:color w:val="000000"/>
          <w:szCs w:val="24"/>
          <w:lang w:val="es-ES"/>
        </w:rPr>
      </w:pPr>
      <w:r w:rsidRPr="008E4C3E">
        <w:rPr>
          <w:color w:val="000000"/>
          <w:sz w:val="24"/>
          <w:szCs w:val="24"/>
          <w:lang w:val="es-AR"/>
        </w:rPr>
        <w:t>*</w:t>
      </w:r>
      <w:r w:rsidRPr="00DA1301">
        <w:rPr>
          <w:color w:val="000000"/>
          <w:sz w:val="24"/>
          <w:szCs w:val="24"/>
          <w:lang w:val="es-AR"/>
        </w:rPr>
        <w:t>Las bombas de eflujo son proteínas de transporte involucradas en la extrusión de sustratos (incluyendo a prácticamente todo tipo de antibióticos de importancia clínica).</w:t>
      </w:r>
      <w:r w:rsidRPr="00DA1301">
        <w:rPr>
          <w:color w:val="000000"/>
          <w:sz w:val="24"/>
          <w:szCs w:val="24"/>
          <w:lang w:val="es-ES"/>
        </w:rPr>
        <w:t xml:space="preserve"> </w:t>
      </w:r>
      <w:r w:rsidRPr="00DA1301">
        <w:rPr>
          <w:i/>
          <w:color w:val="000000"/>
          <w:sz w:val="24"/>
          <w:szCs w:val="24"/>
        </w:rPr>
        <w:t xml:space="preserve">Fuente: Webber, MA, </w:t>
      </w:r>
      <w:proofErr w:type="spellStart"/>
      <w:r w:rsidRPr="00DA1301">
        <w:rPr>
          <w:i/>
          <w:color w:val="000000"/>
          <w:sz w:val="24"/>
          <w:szCs w:val="24"/>
        </w:rPr>
        <w:t>Piddock</w:t>
      </w:r>
      <w:proofErr w:type="spellEnd"/>
      <w:r w:rsidRPr="00DA1301">
        <w:rPr>
          <w:i/>
          <w:color w:val="000000"/>
          <w:sz w:val="24"/>
          <w:szCs w:val="24"/>
        </w:rPr>
        <w:t xml:space="preserve">, LJV. The importance of efflux pumps in bacterial antibiotic resistance. </w:t>
      </w:r>
      <w:proofErr w:type="spellStart"/>
      <w:r w:rsidRPr="00DA1301">
        <w:rPr>
          <w:color w:val="000000"/>
          <w:sz w:val="24"/>
          <w:szCs w:val="24"/>
          <w:lang w:val="es-ES"/>
        </w:rPr>
        <w:t>Journal</w:t>
      </w:r>
      <w:proofErr w:type="spellEnd"/>
      <w:r w:rsidRPr="00DA1301">
        <w:rPr>
          <w:color w:val="000000"/>
          <w:sz w:val="24"/>
          <w:szCs w:val="24"/>
          <w:lang w:val="es-ES"/>
        </w:rPr>
        <w:t xml:space="preserve"> of </w:t>
      </w:r>
      <w:proofErr w:type="spellStart"/>
      <w:r w:rsidRPr="00DA1301">
        <w:rPr>
          <w:color w:val="000000"/>
          <w:sz w:val="24"/>
          <w:szCs w:val="24"/>
          <w:lang w:val="es-ES"/>
        </w:rPr>
        <w:t>Antimicrobial</w:t>
      </w:r>
      <w:proofErr w:type="spellEnd"/>
      <w:r w:rsidRPr="00DA1301">
        <w:rPr>
          <w:color w:val="000000"/>
          <w:sz w:val="24"/>
          <w:szCs w:val="24"/>
          <w:lang w:val="es-ES"/>
        </w:rPr>
        <w:t xml:space="preserve"> </w:t>
      </w:r>
      <w:proofErr w:type="spellStart"/>
      <w:r w:rsidRPr="00DA1301">
        <w:rPr>
          <w:color w:val="000000"/>
          <w:sz w:val="24"/>
          <w:szCs w:val="24"/>
          <w:lang w:val="es-ES"/>
        </w:rPr>
        <w:t>Chemotherapy</w:t>
      </w:r>
      <w:proofErr w:type="spellEnd"/>
      <w:r w:rsidRPr="00DA1301">
        <w:rPr>
          <w:color w:val="000000"/>
          <w:sz w:val="24"/>
          <w:szCs w:val="24"/>
          <w:lang w:val="es-ES"/>
        </w:rPr>
        <w:t xml:space="preserve">. </w:t>
      </w:r>
      <w:r w:rsidRPr="00DA1301">
        <w:rPr>
          <w:i/>
          <w:color w:val="000000"/>
          <w:sz w:val="24"/>
          <w:szCs w:val="24"/>
          <w:lang w:val="es-ES"/>
        </w:rPr>
        <w:t xml:space="preserve">2003. 51(1) 9-11. </w:t>
      </w: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**La ADN </w:t>
      </w:r>
      <w:proofErr w:type="spellStart"/>
      <w:r w:rsidRPr="00DA1301">
        <w:rPr>
          <w:color w:val="000000"/>
          <w:sz w:val="24"/>
          <w:szCs w:val="24"/>
          <w:lang w:val="es-AR"/>
        </w:rPr>
        <w:t>girasa</w:t>
      </w:r>
      <w:proofErr w:type="spellEnd"/>
      <w:r w:rsidRPr="00DA1301">
        <w:rPr>
          <w:color w:val="000000"/>
          <w:sz w:val="24"/>
          <w:szCs w:val="24"/>
          <w:lang w:val="es-AR"/>
        </w:rPr>
        <w:t xml:space="preserve"> es una enzima bacteriana esencial que cataliza el </w:t>
      </w:r>
      <w:proofErr w:type="spellStart"/>
      <w:r w:rsidRPr="00DA1301">
        <w:rPr>
          <w:color w:val="000000"/>
          <w:sz w:val="24"/>
          <w:szCs w:val="24"/>
          <w:lang w:val="es-AR"/>
        </w:rPr>
        <w:t>superenrollamiento</w:t>
      </w:r>
      <w:proofErr w:type="spellEnd"/>
      <w:r w:rsidRPr="00DA1301">
        <w:rPr>
          <w:color w:val="000000"/>
          <w:sz w:val="24"/>
          <w:szCs w:val="24"/>
          <w:lang w:val="es-AR"/>
        </w:rPr>
        <w:t xml:space="preserve"> negativo dependiente de</w:t>
      </w:r>
      <w:r w:rsidR="0027243A">
        <w:rPr>
          <w:color w:val="000000"/>
          <w:sz w:val="24"/>
          <w:szCs w:val="24"/>
          <w:lang w:val="es-AR"/>
        </w:rPr>
        <w:t>l</w:t>
      </w:r>
      <w:r w:rsidRPr="00DA1301">
        <w:rPr>
          <w:color w:val="000000"/>
          <w:sz w:val="24"/>
          <w:szCs w:val="24"/>
          <w:lang w:val="es-AR"/>
        </w:rPr>
        <w:t xml:space="preserve"> ATP del ADN </w:t>
      </w:r>
      <w:proofErr w:type="spellStart"/>
      <w:r w:rsidRPr="00DA1301">
        <w:rPr>
          <w:color w:val="000000"/>
          <w:sz w:val="24"/>
          <w:szCs w:val="24"/>
          <w:lang w:val="es-AR"/>
        </w:rPr>
        <w:t>bicatenario</w:t>
      </w:r>
      <w:proofErr w:type="spellEnd"/>
      <w:r w:rsidRPr="00DA1301">
        <w:rPr>
          <w:color w:val="000000"/>
          <w:sz w:val="24"/>
          <w:szCs w:val="24"/>
          <w:lang w:val="es-AR"/>
        </w:rPr>
        <w:t xml:space="preserve"> circular cerrado.</w:t>
      </w:r>
      <w:r w:rsidRPr="00DA1301">
        <w:rPr>
          <w:color w:val="000000"/>
          <w:sz w:val="24"/>
          <w:szCs w:val="24"/>
          <w:lang w:val="es-ES"/>
        </w:rPr>
        <w:t xml:space="preserve"> </w:t>
      </w:r>
      <w:r w:rsidRPr="00DA1301">
        <w:rPr>
          <w:i/>
          <w:color w:val="000000"/>
          <w:sz w:val="24"/>
          <w:szCs w:val="24"/>
        </w:rPr>
        <w:t xml:space="preserve">Fuente: Reece RJ, Maxwell A. DNA </w:t>
      </w:r>
      <w:proofErr w:type="spellStart"/>
      <w:r w:rsidRPr="00DA1301">
        <w:rPr>
          <w:i/>
          <w:color w:val="000000"/>
          <w:sz w:val="24"/>
          <w:szCs w:val="24"/>
        </w:rPr>
        <w:t>gyrase</w:t>
      </w:r>
      <w:proofErr w:type="spellEnd"/>
      <w:r w:rsidRPr="00DA1301">
        <w:rPr>
          <w:i/>
          <w:color w:val="000000"/>
          <w:sz w:val="24"/>
          <w:szCs w:val="24"/>
        </w:rPr>
        <w:t xml:space="preserve">: structure and function. </w:t>
      </w:r>
      <w:proofErr w:type="spellStart"/>
      <w:r w:rsidRPr="00DA1301">
        <w:rPr>
          <w:color w:val="000000"/>
          <w:sz w:val="24"/>
          <w:szCs w:val="24"/>
          <w:lang w:val="es-ES"/>
        </w:rPr>
        <w:t>Critical</w:t>
      </w:r>
      <w:proofErr w:type="spellEnd"/>
      <w:r w:rsidRPr="00DA1301">
        <w:rPr>
          <w:color w:val="000000"/>
          <w:sz w:val="24"/>
          <w:szCs w:val="24"/>
          <w:lang w:val="es-ES"/>
        </w:rPr>
        <w:t xml:space="preserve"> </w:t>
      </w:r>
      <w:proofErr w:type="spellStart"/>
      <w:r w:rsidRPr="00DA1301">
        <w:rPr>
          <w:color w:val="000000"/>
          <w:sz w:val="24"/>
          <w:szCs w:val="24"/>
          <w:lang w:val="es-ES"/>
        </w:rPr>
        <w:t>Reviews</w:t>
      </w:r>
      <w:proofErr w:type="spellEnd"/>
      <w:r w:rsidRPr="00DA1301">
        <w:rPr>
          <w:color w:val="000000"/>
          <w:sz w:val="24"/>
          <w:szCs w:val="24"/>
          <w:lang w:val="es-ES"/>
        </w:rPr>
        <w:t xml:space="preserve"> in </w:t>
      </w:r>
      <w:proofErr w:type="spellStart"/>
      <w:r w:rsidRPr="00DA1301">
        <w:rPr>
          <w:color w:val="000000"/>
          <w:sz w:val="24"/>
          <w:szCs w:val="24"/>
          <w:lang w:val="es-ES"/>
        </w:rPr>
        <w:t>Biochemistry</w:t>
      </w:r>
      <w:proofErr w:type="spellEnd"/>
      <w:r w:rsidRPr="00DA1301">
        <w:rPr>
          <w:color w:val="000000"/>
          <w:sz w:val="24"/>
          <w:szCs w:val="24"/>
          <w:lang w:val="es-ES"/>
        </w:rPr>
        <w:t xml:space="preserve"> and Molecular </w:t>
      </w:r>
      <w:proofErr w:type="spellStart"/>
      <w:r w:rsidRPr="00DA1301">
        <w:rPr>
          <w:color w:val="000000"/>
          <w:sz w:val="24"/>
          <w:szCs w:val="24"/>
          <w:lang w:val="es-ES"/>
        </w:rPr>
        <w:t>Biology</w:t>
      </w:r>
      <w:proofErr w:type="spellEnd"/>
      <w:r w:rsidRPr="00DA1301">
        <w:rPr>
          <w:color w:val="000000"/>
          <w:sz w:val="24"/>
          <w:szCs w:val="24"/>
          <w:lang w:val="es-ES"/>
        </w:rPr>
        <w:t xml:space="preserve"> </w:t>
      </w:r>
      <w:r w:rsidRPr="00DA1301">
        <w:rPr>
          <w:i/>
          <w:color w:val="000000"/>
          <w:sz w:val="24"/>
          <w:szCs w:val="24"/>
          <w:lang w:val="es-ES"/>
        </w:rPr>
        <w:t xml:space="preserve">1991; 26(3-4):335-75. </w:t>
      </w:r>
    </w:p>
    <w:p w:rsidR="00702ADE" w:rsidRPr="00DA1301" w:rsidRDefault="00702ADE">
      <w:pPr>
        <w:rPr>
          <w:i/>
          <w:color w:val="000000"/>
          <w:szCs w:val="24"/>
          <w:lang w:val="es-ES"/>
        </w:rPr>
      </w:pPr>
      <w:r w:rsidRPr="00DA1301">
        <w:rPr>
          <w:color w:val="000000"/>
          <w:sz w:val="24"/>
          <w:szCs w:val="24"/>
          <w:lang w:val="es-AR"/>
        </w:rPr>
        <w:t>***Los plásmidos son círculos de ADN bicatenario que se replican de manera independiente.</w:t>
      </w:r>
      <w:r w:rsidRPr="00DA1301">
        <w:rPr>
          <w:color w:val="000000"/>
          <w:sz w:val="24"/>
          <w:szCs w:val="24"/>
          <w:lang w:val="es-ES"/>
        </w:rPr>
        <w:t xml:space="preserve"> </w:t>
      </w:r>
      <w:r w:rsidRPr="00DA1301">
        <w:rPr>
          <w:i/>
          <w:color w:val="000000"/>
          <w:sz w:val="24"/>
          <w:szCs w:val="24"/>
          <w:lang w:val="es-AR"/>
        </w:rPr>
        <w:t>Fuente:</w:t>
      </w:r>
      <w:r w:rsidRPr="00DA1301">
        <w:rPr>
          <w:i/>
          <w:color w:val="000000"/>
          <w:sz w:val="24"/>
          <w:szCs w:val="24"/>
          <w:lang w:val="es-ES"/>
        </w:rPr>
        <w:t xml:space="preserve"> </w:t>
      </w:r>
      <w:proofErr w:type="spellStart"/>
      <w:r w:rsidRPr="00DA1301">
        <w:rPr>
          <w:i/>
          <w:color w:val="000000"/>
          <w:sz w:val="24"/>
          <w:szCs w:val="24"/>
          <w:lang w:val="es-AR"/>
        </w:rPr>
        <w:t>Carattoli</w:t>
      </w:r>
      <w:proofErr w:type="spellEnd"/>
      <w:r w:rsidRPr="00DA1301">
        <w:rPr>
          <w:i/>
          <w:color w:val="000000"/>
          <w:sz w:val="24"/>
          <w:szCs w:val="24"/>
          <w:lang w:val="es-AR"/>
        </w:rPr>
        <w:t xml:space="preserve"> A. </w:t>
      </w:r>
      <w:proofErr w:type="spellStart"/>
      <w:r w:rsidRPr="00DA1301">
        <w:rPr>
          <w:color w:val="000000"/>
          <w:sz w:val="24"/>
          <w:szCs w:val="24"/>
          <w:lang w:val="es-AR"/>
        </w:rPr>
        <w:t>Plasmid-Mediated</w:t>
      </w:r>
      <w:proofErr w:type="spellEnd"/>
      <w:r w:rsidRPr="00DA1301">
        <w:rPr>
          <w:color w:val="000000"/>
          <w:sz w:val="24"/>
          <w:szCs w:val="24"/>
          <w:lang w:val="es-AR"/>
        </w:rPr>
        <w:t xml:space="preserve"> </w:t>
      </w:r>
      <w:proofErr w:type="spellStart"/>
      <w:r w:rsidRPr="00DA1301">
        <w:rPr>
          <w:color w:val="000000"/>
          <w:sz w:val="24"/>
          <w:szCs w:val="24"/>
          <w:lang w:val="es-AR"/>
        </w:rPr>
        <w:t>Antimicrobial</w:t>
      </w:r>
      <w:proofErr w:type="spellEnd"/>
      <w:r w:rsidRPr="00DA1301">
        <w:rPr>
          <w:color w:val="000000"/>
          <w:sz w:val="24"/>
          <w:szCs w:val="24"/>
          <w:lang w:val="es-AR"/>
        </w:rPr>
        <w:t xml:space="preserve"> </w:t>
      </w:r>
      <w:proofErr w:type="spellStart"/>
      <w:r w:rsidRPr="00DA1301">
        <w:rPr>
          <w:color w:val="000000"/>
          <w:sz w:val="24"/>
          <w:szCs w:val="24"/>
          <w:lang w:val="es-AR"/>
        </w:rPr>
        <w:t>Resistance</w:t>
      </w:r>
      <w:proofErr w:type="spellEnd"/>
      <w:r w:rsidRPr="00DA1301">
        <w:rPr>
          <w:color w:val="000000"/>
          <w:sz w:val="24"/>
          <w:szCs w:val="24"/>
          <w:lang w:val="es-AR"/>
        </w:rPr>
        <w:t xml:space="preserve"> in </w:t>
      </w:r>
      <w:r w:rsidRPr="00DA1301">
        <w:rPr>
          <w:i/>
          <w:color w:val="000000"/>
          <w:sz w:val="24"/>
          <w:szCs w:val="24"/>
          <w:lang w:val="es-AR"/>
        </w:rPr>
        <w:t xml:space="preserve">Salmonella </w:t>
      </w:r>
      <w:proofErr w:type="spellStart"/>
      <w:r w:rsidRPr="00DA1301">
        <w:rPr>
          <w:i/>
          <w:color w:val="000000"/>
          <w:sz w:val="24"/>
          <w:szCs w:val="24"/>
          <w:lang w:val="es-AR"/>
        </w:rPr>
        <w:t>enterica</w:t>
      </w:r>
      <w:proofErr w:type="spellEnd"/>
      <w:r w:rsidRPr="00DA1301">
        <w:rPr>
          <w:color w:val="000000"/>
          <w:sz w:val="24"/>
          <w:szCs w:val="24"/>
          <w:lang w:val="es-AR"/>
        </w:rPr>
        <w:t>.</w:t>
      </w:r>
      <w:r w:rsidRPr="00DA1301">
        <w:rPr>
          <w:color w:val="000000"/>
          <w:sz w:val="24"/>
          <w:szCs w:val="24"/>
          <w:lang w:val="es-ES"/>
        </w:rPr>
        <w:t xml:space="preserve"> </w:t>
      </w:r>
      <w:proofErr w:type="spellStart"/>
      <w:r w:rsidRPr="00DA1301">
        <w:rPr>
          <w:color w:val="000000"/>
          <w:sz w:val="24"/>
          <w:szCs w:val="24"/>
          <w:lang w:val="es-AR"/>
        </w:rPr>
        <w:t>Current</w:t>
      </w:r>
      <w:proofErr w:type="spellEnd"/>
      <w:r w:rsidRPr="00DA1301">
        <w:rPr>
          <w:color w:val="000000"/>
          <w:sz w:val="24"/>
          <w:szCs w:val="24"/>
          <w:lang w:val="es-AR"/>
        </w:rPr>
        <w:t xml:space="preserve"> </w:t>
      </w:r>
      <w:proofErr w:type="spellStart"/>
      <w:r w:rsidRPr="00DA1301">
        <w:rPr>
          <w:color w:val="000000"/>
          <w:sz w:val="24"/>
          <w:szCs w:val="24"/>
          <w:lang w:val="es-AR"/>
        </w:rPr>
        <w:t>Issues</w:t>
      </w:r>
      <w:proofErr w:type="spellEnd"/>
      <w:r w:rsidRPr="00DA1301">
        <w:rPr>
          <w:color w:val="000000"/>
          <w:sz w:val="24"/>
          <w:szCs w:val="24"/>
          <w:lang w:val="es-AR"/>
        </w:rPr>
        <w:t xml:space="preserve"> in Molecular </w:t>
      </w:r>
      <w:proofErr w:type="spellStart"/>
      <w:r w:rsidRPr="00DA1301">
        <w:rPr>
          <w:color w:val="000000"/>
          <w:sz w:val="24"/>
          <w:szCs w:val="24"/>
          <w:lang w:val="es-AR"/>
        </w:rPr>
        <w:t>Biology</w:t>
      </w:r>
      <w:proofErr w:type="spellEnd"/>
      <w:r w:rsidRPr="00DA1301">
        <w:rPr>
          <w:color w:val="000000"/>
          <w:sz w:val="24"/>
          <w:szCs w:val="24"/>
          <w:lang w:val="es-AR"/>
        </w:rPr>
        <w:t xml:space="preserve"> </w:t>
      </w:r>
      <w:r w:rsidRPr="00DA1301">
        <w:rPr>
          <w:i/>
          <w:color w:val="000000"/>
          <w:sz w:val="24"/>
          <w:szCs w:val="24"/>
          <w:lang w:val="es-AR"/>
        </w:rPr>
        <w:t>l. (2003) 5:113-122</w:t>
      </w:r>
    </w:p>
    <w:p w:rsidR="00702ADE" w:rsidRPr="00DA1301" w:rsidRDefault="00702ADE">
      <w:pPr>
        <w:rPr>
          <w:i/>
          <w:color w:val="000000"/>
          <w:sz w:val="24"/>
          <w:szCs w:val="24"/>
          <w:lang w:val="es-ES"/>
        </w:rPr>
      </w:pPr>
    </w:p>
    <w:p w:rsidR="00702ADE" w:rsidRPr="008161B8" w:rsidRDefault="00702ADE" w:rsidP="007A08B0">
      <w:pPr>
        <w:pStyle w:val="Heading2"/>
        <w:rPr>
          <w:rFonts w:ascii="Times New Roman" w:cs="Times New Roman"/>
          <w:b w:val="0"/>
          <w:i w:val="0"/>
          <w:color w:val="339966"/>
          <w:sz w:val="24"/>
          <w:szCs w:val="24"/>
          <w:lang w:val="es-ES"/>
        </w:rPr>
      </w:pPr>
      <w:bookmarkStart w:id="5" w:name="_Toc377046221"/>
      <w:r w:rsidRPr="008161B8">
        <w:rPr>
          <w:rFonts w:ascii="Times New Roman" w:cs="Times New Roman"/>
          <w:b w:val="0"/>
          <w:i w:val="0"/>
          <w:color w:val="339966"/>
          <w:sz w:val="24"/>
          <w:szCs w:val="24"/>
          <w:lang w:val="es-AR"/>
        </w:rPr>
        <w:t>Sitio de  infección</w:t>
      </w:r>
      <w:bookmarkEnd w:id="5"/>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Las enfermedades respiratorias, las infecciones del tracto urinario, la septicemia y la mastitis son enfermedades que se tratan frecuentemente en los animales.</w:t>
      </w:r>
      <w:r w:rsidRPr="00DA1301">
        <w:rPr>
          <w:rFonts w:ascii="Times New Roman" w:hAnsi="Times New Roman"/>
          <w:color w:val="000000"/>
          <w:lang w:val="es-ES"/>
        </w:rPr>
        <w:t xml:space="preserve"> </w:t>
      </w:r>
      <w:r w:rsidRPr="00DA1301">
        <w:rPr>
          <w:rFonts w:ascii="Times New Roman" w:hAnsi="Times New Roman"/>
          <w:color w:val="000000"/>
          <w:lang w:val="es-AR"/>
        </w:rPr>
        <w:t>Muchos antibióticos tienen características específicas que les permiten actuar en el sitio de la infección.</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Los macrólidos son transportados al sitio de la infección por los neutrófilos, que representan la primera línea de defensa del cuerpo en las infecciones respiratorias.</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Las penicilinas se encuentran en altas concentraciones en la orina y por consiguiente se usan frecuentemente </w:t>
      </w:r>
      <w:r w:rsidR="0027243A">
        <w:rPr>
          <w:rFonts w:ascii="Times New Roman" w:hAnsi="Times New Roman"/>
          <w:color w:val="000000"/>
          <w:lang w:val="es-AR"/>
        </w:rPr>
        <w:t xml:space="preserve">para el tratamiento de </w:t>
      </w:r>
      <w:r w:rsidRPr="00DA1301">
        <w:rPr>
          <w:rFonts w:ascii="Times New Roman" w:hAnsi="Times New Roman"/>
          <w:color w:val="000000"/>
          <w:lang w:val="es-AR"/>
        </w:rPr>
        <w:t xml:space="preserve"> infecciones del tracto urinario </w:t>
      </w:r>
      <w:r w:rsidR="0027243A">
        <w:rPr>
          <w:rFonts w:ascii="Times New Roman" w:hAnsi="Times New Roman"/>
          <w:color w:val="000000"/>
          <w:lang w:val="es-AR"/>
        </w:rPr>
        <w:t xml:space="preserve">en </w:t>
      </w:r>
      <w:r w:rsidRPr="00DA1301">
        <w:rPr>
          <w:rFonts w:ascii="Times New Roman" w:hAnsi="Times New Roman"/>
          <w:color w:val="000000"/>
          <w:lang w:val="es-AR"/>
        </w:rPr>
        <w:t>pequeños animales.</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Las sulfonamidas tienen buena absorción y se distribuyen ampliamente en los tejidos; por lo tanto se usan frecuentemente para tratar infecciones locales y sistémicas como la septicemia.</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La mastitis puede resultar difícil de tratar debido a varios factores:</w:t>
      </w:r>
      <w:r w:rsidRPr="00DA1301">
        <w:rPr>
          <w:rFonts w:ascii="Times New Roman" w:hAnsi="Times New Roman"/>
          <w:color w:val="000000"/>
          <w:lang w:val="es-ES"/>
        </w:rPr>
        <w:t xml:space="preserve"> </w:t>
      </w:r>
    </w:p>
    <w:p w:rsidR="00702ADE" w:rsidRPr="00DA1301" w:rsidRDefault="00702ADE">
      <w:pPr>
        <w:pStyle w:val="Pa5"/>
        <w:spacing w:line="200" w:lineRule="atLeast"/>
        <w:ind w:left="440"/>
        <w:rPr>
          <w:rFonts w:ascii="Times New Roman" w:hAnsi="Times New Roman"/>
          <w:color w:val="000000"/>
          <w:lang w:val="es-ES"/>
        </w:rPr>
      </w:pPr>
      <w:r w:rsidRPr="00DA1301">
        <w:rPr>
          <w:rFonts w:ascii="Times New Roman" w:hAnsi="Times New Roman"/>
          <w:color w:val="000000"/>
          <w:lang w:val="es-AR"/>
        </w:rPr>
        <w:t xml:space="preserve">--Es posible que algunos antibióticos sistémicos no </w:t>
      </w:r>
      <w:r w:rsidR="0027243A">
        <w:rPr>
          <w:rFonts w:ascii="Times New Roman" w:hAnsi="Times New Roman"/>
          <w:color w:val="000000"/>
          <w:lang w:val="es-AR"/>
        </w:rPr>
        <w:t xml:space="preserve">sean captados por </w:t>
      </w:r>
      <w:r w:rsidRPr="00DA1301">
        <w:rPr>
          <w:rFonts w:ascii="Times New Roman" w:hAnsi="Times New Roman"/>
          <w:color w:val="000000"/>
          <w:lang w:val="es-AR"/>
        </w:rPr>
        <w:t>los leucocitos de manera eficaz para su transporte al sitio de infección (es decir, la glándula mamaria).</w:t>
      </w:r>
      <w:r w:rsidRPr="00DA1301">
        <w:rPr>
          <w:rFonts w:ascii="Times New Roman" w:hAnsi="Times New Roman"/>
          <w:color w:val="000000"/>
          <w:lang w:val="es-ES"/>
        </w:rPr>
        <w:t xml:space="preserve"> </w:t>
      </w:r>
    </w:p>
    <w:p w:rsidR="00702ADE" w:rsidRPr="00DA1301" w:rsidRDefault="00702ADE">
      <w:pPr>
        <w:pStyle w:val="Pa5"/>
        <w:spacing w:line="200" w:lineRule="atLeast"/>
        <w:ind w:left="440"/>
        <w:rPr>
          <w:rFonts w:ascii="Times New Roman" w:hAnsi="Times New Roman"/>
          <w:color w:val="000000"/>
          <w:lang w:val="es-ES"/>
        </w:rPr>
      </w:pPr>
      <w:r w:rsidRPr="00DA1301">
        <w:rPr>
          <w:rFonts w:ascii="Times New Roman" w:hAnsi="Times New Roman"/>
          <w:color w:val="000000"/>
          <w:lang w:val="es-AR"/>
        </w:rPr>
        <w:t>--Es posible que el microbio causa</w:t>
      </w:r>
      <w:r w:rsidR="0027243A">
        <w:rPr>
          <w:rFonts w:ascii="Times New Roman" w:hAnsi="Times New Roman"/>
          <w:color w:val="000000"/>
          <w:lang w:val="es-AR"/>
        </w:rPr>
        <w:t xml:space="preserve">l </w:t>
      </w:r>
      <w:r w:rsidRPr="00DA1301">
        <w:rPr>
          <w:rFonts w:ascii="Times New Roman" w:hAnsi="Times New Roman"/>
          <w:color w:val="000000"/>
          <w:lang w:val="es-AR"/>
        </w:rPr>
        <w:t xml:space="preserve"> de la infección no sea susceptible a los medicamentos autorizados para el uso </w:t>
      </w:r>
      <w:proofErr w:type="spellStart"/>
      <w:r w:rsidRPr="00DA1301">
        <w:rPr>
          <w:rFonts w:ascii="Times New Roman" w:hAnsi="Times New Roman"/>
          <w:color w:val="000000"/>
          <w:lang w:val="es-AR"/>
        </w:rPr>
        <w:t>intramamario</w:t>
      </w:r>
      <w:proofErr w:type="spellEnd"/>
      <w:r w:rsidRPr="00DA1301">
        <w:rPr>
          <w:rFonts w:ascii="Times New Roman" w:hAnsi="Times New Roman"/>
          <w:color w:val="000000"/>
          <w:lang w:val="es-AR"/>
        </w:rPr>
        <w:t>.</w:t>
      </w:r>
      <w:r w:rsidRPr="00DA1301">
        <w:rPr>
          <w:rFonts w:ascii="Times New Roman" w:hAnsi="Times New Roman"/>
          <w:color w:val="000000"/>
          <w:lang w:val="es-ES"/>
        </w:rPr>
        <w:t xml:space="preserve"> </w:t>
      </w:r>
    </w:p>
    <w:p w:rsidR="00702ADE" w:rsidRPr="00DA1301" w:rsidRDefault="00702ADE">
      <w:pPr>
        <w:pStyle w:val="Pa3"/>
        <w:rPr>
          <w:rStyle w:val="A7"/>
          <w:color w:val="000000"/>
          <w:sz w:val="24"/>
          <w:lang w:val="es-ES"/>
        </w:rPr>
      </w:pPr>
    </w:p>
    <w:p w:rsidR="00702ADE" w:rsidRPr="00DA1301" w:rsidRDefault="00702ADE">
      <w:pPr>
        <w:pStyle w:val="Pa3"/>
        <w:spacing w:line="200" w:lineRule="atLeast"/>
        <w:rPr>
          <w:rFonts w:ascii="Times New Roman" w:hAnsi="Times New Roman"/>
          <w:color w:val="000000"/>
        </w:rPr>
      </w:pPr>
      <w:r w:rsidRPr="00DA1301">
        <w:rPr>
          <w:rStyle w:val="A7"/>
          <w:color w:val="000000"/>
          <w:sz w:val="24"/>
        </w:rPr>
        <w:t xml:space="preserve">Fuentes: </w:t>
      </w:r>
    </w:p>
    <w:p w:rsidR="00702ADE" w:rsidRPr="00DA1301" w:rsidRDefault="00702ADE">
      <w:pPr>
        <w:pStyle w:val="Pa4"/>
        <w:spacing w:line="200" w:lineRule="atLeast"/>
        <w:ind w:firstLine="80"/>
        <w:rPr>
          <w:rFonts w:ascii="Times New Roman" w:hAnsi="Times New Roman"/>
          <w:color w:val="000000"/>
        </w:rPr>
      </w:pPr>
      <w:r w:rsidRPr="00DA1301">
        <w:rPr>
          <w:rStyle w:val="A6"/>
          <w:rFonts w:ascii="Times New Roman" w:hAnsi="Times New Roman"/>
          <w:color w:val="000000"/>
          <w:sz w:val="24"/>
        </w:rPr>
        <w:t xml:space="preserve">• </w:t>
      </w:r>
      <w:r w:rsidRPr="00DA1301">
        <w:rPr>
          <w:rStyle w:val="A7"/>
          <w:color w:val="000000"/>
          <w:sz w:val="24"/>
        </w:rPr>
        <w:t xml:space="preserve">Ahrens, F.A. and Martin, R.J. “Antimicrobial Drugs.” </w:t>
      </w:r>
      <w:proofErr w:type="gramStart"/>
      <w:r w:rsidRPr="00DA1301">
        <w:rPr>
          <w:rStyle w:val="A7"/>
          <w:i w:val="0"/>
          <w:color w:val="000000"/>
          <w:sz w:val="24"/>
        </w:rPr>
        <w:t>Handbook of Veterinary Pharmacology.</w:t>
      </w:r>
      <w:proofErr w:type="gramEnd"/>
      <w:r w:rsidRPr="00DA1301">
        <w:rPr>
          <w:rStyle w:val="A7"/>
          <w:i w:val="0"/>
          <w:color w:val="000000"/>
          <w:sz w:val="24"/>
        </w:rPr>
        <w:t xml:space="preserve"> </w:t>
      </w:r>
      <w:r w:rsidRPr="00DA1301">
        <w:rPr>
          <w:rStyle w:val="A7"/>
          <w:color w:val="000000"/>
          <w:sz w:val="24"/>
        </w:rPr>
        <w:t xml:space="preserve">Hsu, W.H. Ames: Wiley-Blackwell, 2008. pp 347-377. </w:t>
      </w:r>
    </w:p>
    <w:p w:rsidR="00702ADE" w:rsidRPr="00DA1301" w:rsidRDefault="00702ADE">
      <w:pPr>
        <w:rPr>
          <w:color w:val="000000"/>
          <w:sz w:val="24"/>
          <w:szCs w:val="24"/>
          <w:lang w:val="es-ES"/>
        </w:rPr>
      </w:pPr>
      <w:r w:rsidRPr="00DA1301">
        <w:rPr>
          <w:rStyle w:val="A6"/>
          <w:color w:val="000000"/>
          <w:sz w:val="24"/>
          <w:szCs w:val="24"/>
        </w:rPr>
        <w:t xml:space="preserve">• </w:t>
      </w:r>
      <w:r w:rsidRPr="00DA1301">
        <w:rPr>
          <w:rStyle w:val="A7"/>
          <w:color w:val="000000"/>
          <w:sz w:val="24"/>
          <w:szCs w:val="24"/>
        </w:rPr>
        <w:t xml:space="preserve">Morin, D.E. “Mammary Gland Health and Disorders.” </w:t>
      </w:r>
      <w:proofErr w:type="gramStart"/>
      <w:r w:rsidRPr="00DA1301">
        <w:rPr>
          <w:rStyle w:val="A7"/>
          <w:i w:val="0"/>
          <w:color w:val="000000"/>
          <w:sz w:val="24"/>
          <w:szCs w:val="24"/>
        </w:rPr>
        <w:t>Large Animal Internal Medicine.</w:t>
      </w:r>
      <w:proofErr w:type="gramEnd"/>
      <w:r w:rsidRPr="00DA1301">
        <w:rPr>
          <w:rStyle w:val="A7"/>
          <w:i w:val="0"/>
          <w:color w:val="000000"/>
          <w:sz w:val="24"/>
          <w:szCs w:val="24"/>
        </w:rPr>
        <w:t xml:space="preserve"> </w:t>
      </w:r>
      <w:r w:rsidRPr="00DA1301">
        <w:rPr>
          <w:rStyle w:val="A7"/>
          <w:color w:val="000000"/>
          <w:sz w:val="24"/>
          <w:szCs w:val="24"/>
        </w:rPr>
        <w:t xml:space="preserve">B.P. Smith. </w:t>
      </w:r>
      <w:r w:rsidRPr="00DA1301">
        <w:rPr>
          <w:rStyle w:val="A7"/>
          <w:color w:val="000000"/>
          <w:sz w:val="24"/>
          <w:szCs w:val="24"/>
          <w:lang w:val="es-ES"/>
        </w:rPr>
        <w:t xml:space="preserve">St. Louis: </w:t>
      </w:r>
      <w:proofErr w:type="spellStart"/>
      <w:r w:rsidRPr="00DA1301">
        <w:rPr>
          <w:rStyle w:val="A7"/>
          <w:color w:val="000000"/>
          <w:sz w:val="24"/>
          <w:szCs w:val="24"/>
          <w:lang w:val="es-ES"/>
        </w:rPr>
        <w:t>Mosby</w:t>
      </w:r>
      <w:proofErr w:type="spellEnd"/>
      <w:r w:rsidRPr="00DA1301">
        <w:rPr>
          <w:rStyle w:val="A7"/>
          <w:color w:val="000000"/>
          <w:sz w:val="24"/>
          <w:szCs w:val="24"/>
          <w:lang w:val="es-ES"/>
        </w:rPr>
        <w:t xml:space="preserve"> </w:t>
      </w:r>
      <w:proofErr w:type="spellStart"/>
      <w:r w:rsidRPr="00DA1301">
        <w:rPr>
          <w:rStyle w:val="A7"/>
          <w:color w:val="000000"/>
          <w:sz w:val="24"/>
          <w:szCs w:val="24"/>
          <w:lang w:val="es-ES"/>
        </w:rPr>
        <w:t>Elsevier</w:t>
      </w:r>
      <w:proofErr w:type="spellEnd"/>
      <w:r w:rsidRPr="00DA1301">
        <w:rPr>
          <w:rStyle w:val="A7"/>
          <w:color w:val="000000"/>
          <w:sz w:val="24"/>
          <w:szCs w:val="24"/>
          <w:lang w:val="es-ES"/>
        </w:rPr>
        <w:t xml:space="preserve">, 4th </w:t>
      </w:r>
      <w:proofErr w:type="spellStart"/>
      <w:r w:rsidRPr="00DA1301">
        <w:rPr>
          <w:rStyle w:val="A7"/>
          <w:color w:val="000000"/>
          <w:sz w:val="24"/>
          <w:szCs w:val="24"/>
          <w:lang w:val="es-ES"/>
        </w:rPr>
        <w:t>Edition</w:t>
      </w:r>
      <w:proofErr w:type="spellEnd"/>
      <w:r w:rsidRPr="00DA1301">
        <w:rPr>
          <w:rStyle w:val="A7"/>
          <w:color w:val="000000"/>
          <w:sz w:val="24"/>
          <w:szCs w:val="24"/>
          <w:lang w:val="es-ES"/>
        </w:rPr>
        <w:t>, 2008. pp. 1112-1143.</w:t>
      </w:r>
    </w:p>
    <w:p w:rsidR="00702ADE" w:rsidRPr="00DA1301" w:rsidRDefault="00702ADE">
      <w:pPr>
        <w:rPr>
          <w:rStyle w:val="A7"/>
          <w:color w:val="000000"/>
          <w:sz w:val="24"/>
          <w:szCs w:val="24"/>
          <w:lang w:val="es-ES"/>
        </w:rPr>
      </w:pPr>
    </w:p>
    <w:p w:rsidR="00702ADE" w:rsidRPr="008161B8" w:rsidRDefault="00702ADE" w:rsidP="007A08B0">
      <w:pPr>
        <w:pStyle w:val="Heading2"/>
        <w:rPr>
          <w:rFonts w:ascii="Times New Roman" w:cs="Times New Roman"/>
          <w:b w:val="0"/>
          <w:i w:val="0"/>
          <w:color w:val="339966"/>
          <w:sz w:val="24"/>
          <w:szCs w:val="24"/>
          <w:lang w:val="es-ES"/>
        </w:rPr>
      </w:pPr>
      <w:bookmarkStart w:id="6" w:name="_Toc377046222"/>
      <w:r w:rsidRPr="008161B8">
        <w:rPr>
          <w:rFonts w:ascii="Times New Roman" w:cs="Times New Roman"/>
          <w:b w:val="0"/>
          <w:i w:val="0"/>
          <w:color w:val="339966"/>
          <w:sz w:val="24"/>
          <w:szCs w:val="24"/>
          <w:lang w:val="es-AR"/>
        </w:rPr>
        <w:t>Especies animales y su potencial para el consumo humano</w:t>
      </w:r>
      <w:bookmarkEnd w:id="6"/>
      <w:r w:rsidRPr="008161B8">
        <w:rPr>
          <w:rFonts w:ascii="Times New Roman" w:cs="Times New Roman"/>
          <w:b w:val="0"/>
          <w:i w:val="0"/>
          <w:color w:val="339966"/>
          <w:sz w:val="24"/>
          <w:szCs w:val="24"/>
          <w:lang w:val="es-AR"/>
        </w:rPr>
        <w:t xml:space="preserve"> </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Las especies animales que necesitan tratamiento y su potencial para el consumo humano también afectan la selección de antibióticos.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Únicamente ciertos antibióticos están autorizados para su uso en los animales destinados al consumo* y se deben respetar los tiempos </w:t>
      </w:r>
      <w:r w:rsidR="00F07B76" w:rsidRPr="00F07B76">
        <w:rPr>
          <w:rFonts w:ascii="Times New Roman" w:hAnsi="Times New Roman"/>
          <w:color w:val="000000"/>
          <w:lang w:val="es-AR"/>
        </w:rPr>
        <w:t>o período</w:t>
      </w:r>
      <w:r w:rsidR="00F07B76">
        <w:rPr>
          <w:rFonts w:ascii="Times New Roman" w:hAnsi="Times New Roman"/>
          <w:color w:val="000000"/>
          <w:lang w:val="es-AR"/>
        </w:rPr>
        <w:t>s</w:t>
      </w:r>
      <w:r w:rsidR="00F07B76" w:rsidRPr="00F07B76">
        <w:rPr>
          <w:rFonts w:ascii="Times New Roman" w:hAnsi="Times New Roman"/>
          <w:color w:val="000000"/>
          <w:lang w:val="es-AR"/>
        </w:rPr>
        <w:t xml:space="preserve"> de retiro o supresión”, </w:t>
      </w:r>
      <w:r w:rsidRPr="00DA1301">
        <w:rPr>
          <w:rFonts w:ascii="Times New Roman" w:hAnsi="Times New Roman"/>
          <w:color w:val="000000"/>
          <w:lang w:val="es-AR"/>
        </w:rPr>
        <w:t>de la carne, la leche y los huevos.</w:t>
      </w:r>
      <w:r w:rsidR="0027243A">
        <w:rPr>
          <w:rFonts w:ascii="Times New Roman" w:hAnsi="Times New Roman"/>
          <w:color w:val="000000"/>
          <w:lang w:val="es-AR"/>
        </w:rPr>
        <w:t xml:space="preserve"> </w:t>
      </w:r>
      <w:r w:rsidRPr="00DA1301">
        <w:rPr>
          <w:rFonts w:ascii="Times New Roman" w:hAnsi="Times New Roman"/>
          <w:color w:val="000000"/>
          <w:lang w:val="es-AR"/>
        </w:rPr>
        <w:t>**</w:t>
      </w:r>
      <w:r w:rsidRPr="00DA1301">
        <w:rPr>
          <w:rFonts w:ascii="Times New Roman" w:hAnsi="Times New Roman"/>
          <w:color w:val="000000"/>
          <w:lang w:val="es-ES"/>
        </w:rPr>
        <w:t xml:space="preserve"> </w:t>
      </w:r>
      <w:r w:rsidRPr="00DA1301">
        <w:rPr>
          <w:rFonts w:ascii="Times New Roman" w:hAnsi="Times New Roman"/>
          <w:color w:val="000000"/>
          <w:lang w:val="es-AR"/>
        </w:rPr>
        <w:t>El tiempo</w:t>
      </w:r>
      <w:r w:rsidR="00F07B76">
        <w:rPr>
          <w:rFonts w:ascii="Times New Roman" w:hAnsi="Times New Roman"/>
          <w:color w:val="000000"/>
          <w:lang w:val="es-AR"/>
        </w:rPr>
        <w:t xml:space="preserve"> o periodo de retiro o </w:t>
      </w:r>
      <w:r w:rsidR="00600DDE">
        <w:rPr>
          <w:rFonts w:ascii="Times New Roman" w:hAnsi="Times New Roman"/>
          <w:color w:val="000000"/>
          <w:lang w:val="es-AR"/>
        </w:rPr>
        <w:t>supresión</w:t>
      </w:r>
      <w:r w:rsidRPr="00DA1301">
        <w:rPr>
          <w:rFonts w:ascii="Times New Roman" w:hAnsi="Times New Roman"/>
          <w:color w:val="000000"/>
          <w:lang w:val="es-AR"/>
        </w:rPr>
        <w:t xml:space="preserve"> es el plazo mínimo entre la administración del medicamento y la introducción del animal o los productos de origen animal en la cadena alimentaria humana.</w:t>
      </w:r>
      <w:r w:rsidRPr="00DA1301">
        <w:rPr>
          <w:rFonts w:ascii="Times New Roman" w:hAnsi="Times New Roman"/>
          <w:color w:val="000000"/>
          <w:lang w:val="es-ES"/>
        </w:rPr>
        <w:t xml:space="preserve"> </w:t>
      </w:r>
      <w:r w:rsidRPr="00DA1301">
        <w:rPr>
          <w:rFonts w:ascii="Times New Roman" w:hAnsi="Times New Roman"/>
          <w:color w:val="000000"/>
          <w:lang w:val="es-AR"/>
        </w:rPr>
        <w:t>Bajo la Ley Federal de Inspección de Carnes y la Ley Federal de Productos Avícolas</w:t>
      </w:r>
      <w:r w:rsidR="0027243A">
        <w:rPr>
          <w:rFonts w:ascii="Times New Roman" w:hAnsi="Times New Roman"/>
          <w:color w:val="000000"/>
          <w:lang w:val="es-AR"/>
        </w:rPr>
        <w:t>;</w:t>
      </w:r>
      <w:r w:rsidRPr="00DA1301">
        <w:rPr>
          <w:rFonts w:ascii="Times New Roman" w:hAnsi="Times New Roman"/>
          <w:color w:val="000000"/>
          <w:lang w:val="es-AR"/>
        </w:rPr>
        <w:t xml:space="preserve"> los productos avícolas y las carnes crudas que contengan residuos por encima de los niveles de tolerancia establecidos se consideran adulterados y deben ser eliminados.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Por ejemplo, la penicilina G </w:t>
      </w:r>
      <w:proofErr w:type="spellStart"/>
      <w:r w:rsidRPr="00DA1301">
        <w:rPr>
          <w:rFonts w:ascii="Times New Roman" w:hAnsi="Times New Roman"/>
          <w:color w:val="000000"/>
          <w:lang w:val="es-AR"/>
        </w:rPr>
        <w:t>procaínica</w:t>
      </w:r>
      <w:proofErr w:type="spellEnd"/>
      <w:r w:rsidRPr="00DA1301">
        <w:rPr>
          <w:rFonts w:ascii="Times New Roman" w:hAnsi="Times New Roman"/>
          <w:color w:val="000000"/>
          <w:lang w:val="es-AR"/>
        </w:rPr>
        <w:t xml:space="preserve"> que se administra por vía intramuscular tiene un tiempo de espera de 10 a 14 días en el ganado bovino, nueve días en las ovejas, siete días en los cerdos, y un tiempo de des</w:t>
      </w:r>
      <w:r w:rsidR="0027243A">
        <w:rPr>
          <w:rFonts w:ascii="Times New Roman" w:hAnsi="Times New Roman"/>
          <w:color w:val="000000"/>
          <w:lang w:val="es-AR"/>
        </w:rPr>
        <w:t>carte</w:t>
      </w:r>
      <w:r w:rsidRPr="00DA1301">
        <w:rPr>
          <w:rFonts w:ascii="Times New Roman" w:hAnsi="Times New Roman"/>
          <w:color w:val="000000"/>
          <w:lang w:val="es-AR"/>
        </w:rPr>
        <w:t xml:space="preserve"> de 48 horas en la leche.</w:t>
      </w:r>
      <w:r w:rsidRPr="00DA1301">
        <w:rPr>
          <w:rFonts w:ascii="Times New Roman" w:hAnsi="Times New Roman"/>
          <w:color w:val="000000"/>
          <w:lang w:val="es-ES"/>
        </w:rPr>
        <w:t xml:space="preserve"> </w:t>
      </w:r>
      <w:r w:rsidRPr="00DA1301">
        <w:rPr>
          <w:rFonts w:ascii="Times New Roman" w:hAnsi="Times New Roman"/>
          <w:color w:val="000000"/>
          <w:lang w:val="es-AR"/>
        </w:rPr>
        <w:t>Este antibiótico no está indicado para terneros no rumiantes (aquellos que aún consumen leche para satisfacer sus necesidades nutricionales incluyendo los que se crían para faena).</w:t>
      </w:r>
      <w:r w:rsidRPr="00DA1301">
        <w:rPr>
          <w:rFonts w:ascii="Times New Roman" w:hAnsi="Times New Roman"/>
          <w:color w:val="000000"/>
          <w:lang w:val="es-ES"/>
        </w:rPr>
        <w:t xml:space="preserve"> </w:t>
      </w:r>
      <w:r w:rsidRPr="00DA1301">
        <w:rPr>
          <w:rFonts w:ascii="Times New Roman" w:hAnsi="Times New Roman"/>
          <w:color w:val="000000"/>
          <w:lang w:val="es-AR"/>
        </w:rPr>
        <w:t>La introducción del animal tratado o su leche en la cadena alimentaria antes de este tiempo sería ilegal.</w:t>
      </w:r>
      <w:r w:rsidRPr="00DA1301">
        <w:rPr>
          <w:rFonts w:ascii="Times New Roman" w:hAnsi="Times New Roman"/>
          <w:color w:val="000000"/>
          <w:lang w:val="es-ES"/>
        </w:rPr>
        <w:t xml:space="preserve"> </w:t>
      </w:r>
    </w:p>
    <w:p w:rsidR="00702ADE" w:rsidRPr="00DA1301" w:rsidRDefault="00702ADE">
      <w:pPr>
        <w:autoSpaceDE w:val="0"/>
        <w:autoSpaceDN w:val="0"/>
        <w:adjustRightInd w:val="0"/>
        <w:spacing w:line="201" w:lineRule="atLeast"/>
        <w:rPr>
          <w:i/>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i/>
          <w:color w:val="000000"/>
          <w:sz w:val="24"/>
          <w:szCs w:val="24"/>
          <w:lang w:val="es-ES"/>
        </w:rPr>
        <w:t xml:space="preserve">Fuente: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ES"/>
        </w:rPr>
        <w:t xml:space="preserve">• </w:t>
      </w:r>
      <w:r w:rsidRPr="00DA1301">
        <w:rPr>
          <w:i/>
          <w:color w:val="000000"/>
          <w:sz w:val="24"/>
          <w:szCs w:val="24"/>
          <w:lang w:val="es-ES"/>
        </w:rPr>
        <w:t xml:space="preserve">Fichas técnicas: </w:t>
      </w:r>
      <w:r w:rsidRPr="00DA1301">
        <w:rPr>
          <w:i/>
          <w:color w:val="000000"/>
          <w:sz w:val="24"/>
          <w:szCs w:val="24"/>
          <w:lang w:val="es-AR"/>
        </w:rPr>
        <w:t>Preparación de aves.</w:t>
      </w:r>
      <w:r w:rsidRPr="00DA1301">
        <w:rPr>
          <w:i/>
          <w:color w:val="000000"/>
          <w:sz w:val="24"/>
          <w:szCs w:val="24"/>
          <w:lang w:val="es-ES"/>
        </w:rPr>
        <w:t xml:space="preserve"> </w:t>
      </w:r>
      <w:r w:rsidRPr="00DA1301">
        <w:rPr>
          <w:i/>
          <w:color w:val="000000"/>
          <w:sz w:val="24"/>
          <w:szCs w:val="24"/>
          <w:lang w:val="es-AR"/>
        </w:rPr>
        <w:t xml:space="preserve">Consultado el 24 de diciembre de 2011 en http://www.fsis.usda.gov/factsheets/turkey_from_farm_to_table/index.asp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*Los animales destinados al consumo son aquellos que se utilizan en la producción de alimentos para los seres humanos, incluyendo en la práctica a las especies y razas que también ofrecen fibras y cueros para el uso humano.</w:t>
      </w:r>
      <w:r w:rsidRPr="00DA1301">
        <w:rPr>
          <w:color w:val="000000"/>
          <w:sz w:val="24"/>
          <w:szCs w:val="24"/>
          <w:lang w:val="es-ES"/>
        </w:rPr>
        <w:t xml:space="preserve"> </w:t>
      </w:r>
      <w:r w:rsidRPr="00DA1301">
        <w:rPr>
          <w:color w:val="000000"/>
          <w:sz w:val="24"/>
          <w:szCs w:val="24"/>
          <w:lang w:val="es-AR"/>
        </w:rPr>
        <w:t>En los Estados Unidos el término incluye al ganado bovino, los cerdos, las aves de corral, las ovejas y las cabras.</w:t>
      </w:r>
      <w:r w:rsidRPr="00DA1301">
        <w:rPr>
          <w:color w:val="000000"/>
          <w:sz w:val="24"/>
          <w:szCs w:val="24"/>
          <w:lang w:val="es-ES"/>
        </w:rPr>
        <w:t xml:space="preserve"> </w:t>
      </w:r>
      <w:r w:rsidRPr="00DA1301">
        <w:rPr>
          <w:i/>
          <w:color w:val="000000"/>
          <w:sz w:val="24"/>
          <w:szCs w:val="24"/>
        </w:rPr>
        <w:t xml:space="preserve">Fuente: Blood, D. C., Virginia P. </w:t>
      </w:r>
      <w:proofErr w:type="spellStart"/>
      <w:r w:rsidRPr="00DA1301">
        <w:rPr>
          <w:i/>
          <w:color w:val="000000"/>
          <w:sz w:val="24"/>
          <w:szCs w:val="24"/>
        </w:rPr>
        <w:t>Studdert</w:t>
      </w:r>
      <w:proofErr w:type="spellEnd"/>
      <w:r w:rsidRPr="00DA1301">
        <w:rPr>
          <w:i/>
          <w:color w:val="000000"/>
          <w:sz w:val="24"/>
          <w:szCs w:val="24"/>
        </w:rPr>
        <w:t xml:space="preserve">, and Clive C. Gay. </w:t>
      </w:r>
      <w:r w:rsidRPr="00DA1301">
        <w:rPr>
          <w:color w:val="000000"/>
          <w:sz w:val="24"/>
          <w:szCs w:val="24"/>
          <w:lang w:val="es-AR"/>
        </w:rPr>
        <w:t xml:space="preserve">Saunders </w:t>
      </w:r>
      <w:proofErr w:type="spellStart"/>
      <w:r w:rsidRPr="00DA1301">
        <w:rPr>
          <w:color w:val="000000"/>
          <w:sz w:val="24"/>
          <w:szCs w:val="24"/>
          <w:lang w:val="es-AR"/>
        </w:rPr>
        <w:t>Comprehensive</w:t>
      </w:r>
      <w:proofErr w:type="spellEnd"/>
      <w:r w:rsidRPr="00DA1301">
        <w:rPr>
          <w:color w:val="000000"/>
          <w:sz w:val="24"/>
          <w:szCs w:val="24"/>
          <w:lang w:val="es-AR"/>
        </w:rPr>
        <w:t xml:space="preserve"> </w:t>
      </w:r>
      <w:proofErr w:type="spellStart"/>
      <w:r w:rsidRPr="00DA1301">
        <w:rPr>
          <w:color w:val="000000"/>
          <w:sz w:val="24"/>
          <w:szCs w:val="24"/>
          <w:lang w:val="es-AR"/>
        </w:rPr>
        <w:t>Veterinary</w:t>
      </w:r>
      <w:proofErr w:type="spellEnd"/>
      <w:r w:rsidRPr="00DA1301">
        <w:rPr>
          <w:color w:val="000000"/>
          <w:sz w:val="24"/>
          <w:szCs w:val="24"/>
          <w:lang w:val="es-AR"/>
        </w:rPr>
        <w:t xml:space="preserve"> </w:t>
      </w:r>
      <w:proofErr w:type="spellStart"/>
      <w:r w:rsidRPr="00DA1301">
        <w:rPr>
          <w:color w:val="000000"/>
          <w:sz w:val="24"/>
          <w:szCs w:val="24"/>
          <w:lang w:val="es-AR"/>
        </w:rPr>
        <w:t>Dictionary</w:t>
      </w:r>
      <w:proofErr w:type="spellEnd"/>
      <w:r w:rsidRPr="00DA1301">
        <w:rPr>
          <w:color w:val="000000"/>
          <w:sz w:val="24"/>
          <w:szCs w:val="24"/>
          <w:lang w:val="es-AR"/>
        </w:rPr>
        <w:t>.</w:t>
      </w:r>
      <w:r w:rsidRPr="00DA1301">
        <w:rPr>
          <w:color w:val="000000"/>
          <w:sz w:val="24"/>
          <w:szCs w:val="24"/>
          <w:lang w:val="es-ES"/>
        </w:rPr>
        <w:t xml:space="preserve"> </w:t>
      </w:r>
      <w:r w:rsidRPr="00DA1301">
        <w:rPr>
          <w:i/>
          <w:color w:val="000000"/>
          <w:sz w:val="24"/>
          <w:szCs w:val="24"/>
          <w:lang w:val="es-AR"/>
        </w:rPr>
        <w:t>3rd ed. Edinburgh:</w:t>
      </w:r>
      <w:r w:rsidRPr="00DA1301">
        <w:rPr>
          <w:i/>
          <w:color w:val="000000"/>
          <w:sz w:val="24"/>
          <w:szCs w:val="24"/>
          <w:lang w:val="es-ES"/>
        </w:rPr>
        <w:t xml:space="preserve"> </w:t>
      </w:r>
      <w:r w:rsidRPr="00DA1301">
        <w:rPr>
          <w:i/>
          <w:color w:val="000000"/>
          <w:sz w:val="24"/>
          <w:szCs w:val="24"/>
          <w:lang w:val="es-AR"/>
        </w:rPr>
        <w:t xml:space="preserve">Elsevier Saunders, 2007. </w:t>
      </w:r>
    </w:p>
    <w:p w:rsidR="00702ADE" w:rsidRPr="00DA1301" w:rsidRDefault="00702ADE">
      <w:pPr>
        <w:rPr>
          <w:color w:val="000000"/>
          <w:sz w:val="24"/>
          <w:szCs w:val="24"/>
          <w:lang w:val="es-ES"/>
        </w:rPr>
      </w:pPr>
    </w:p>
    <w:p w:rsidR="00702ADE" w:rsidRPr="00DA1301" w:rsidRDefault="00702ADE">
      <w:pPr>
        <w:rPr>
          <w:color w:val="000000"/>
          <w:szCs w:val="24"/>
          <w:lang w:val="es-ES"/>
        </w:rPr>
      </w:pPr>
      <w:r w:rsidRPr="00DA1301">
        <w:rPr>
          <w:color w:val="000000"/>
          <w:sz w:val="24"/>
          <w:szCs w:val="24"/>
          <w:lang w:val="es-AR"/>
        </w:rPr>
        <w:t>**</w:t>
      </w:r>
      <w:r w:rsidR="00600DDE" w:rsidRPr="00EE1EF7">
        <w:rPr>
          <w:lang w:val="es-AR"/>
        </w:rPr>
        <w:t xml:space="preserve"> </w:t>
      </w:r>
      <w:proofErr w:type="gramStart"/>
      <w:r w:rsidR="00600DDE" w:rsidRPr="00600DDE">
        <w:rPr>
          <w:color w:val="000000"/>
          <w:sz w:val="24"/>
          <w:szCs w:val="24"/>
          <w:lang w:val="es-AR"/>
        </w:rPr>
        <w:t>los</w:t>
      </w:r>
      <w:proofErr w:type="gramEnd"/>
      <w:r w:rsidR="00600DDE" w:rsidRPr="00600DDE">
        <w:rPr>
          <w:color w:val="000000"/>
          <w:sz w:val="24"/>
          <w:szCs w:val="24"/>
          <w:lang w:val="es-AR"/>
        </w:rPr>
        <w:t xml:space="preserve"> tiempos de o períodos de retiro o supresión</w:t>
      </w:r>
      <w:r w:rsidR="00600DDE" w:rsidRPr="00600DDE" w:rsidDel="00600DDE">
        <w:rPr>
          <w:color w:val="000000"/>
          <w:sz w:val="24"/>
          <w:szCs w:val="24"/>
          <w:lang w:val="es-AR"/>
        </w:rPr>
        <w:t xml:space="preserve"> </w:t>
      </w:r>
      <w:r w:rsidRPr="00DA1301">
        <w:rPr>
          <w:color w:val="000000"/>
          <w:sz w:val="24"/>
          <w:szCs w:val="24"/>
          <w:lang w:val="es-AR"/>
        </w:rPr>
        <w:t>se determinan a través de un proceso científico de varias etapas.</w:t>
      </w:r>
      <w:r w:rsidRPr="00DA1301">
        <w:rPr>
          <w:color w:val="000000"/>
          <w:sz w:val="24"/>
          <w:szCs w:val="24"/>
          <w:lang w:val="es-ES"/>
        </w:rPr>
        <w:t xml:space="preserve"> </w:t>
      </w:r>
      <w:r w:rsidRPr="00DA1301">
        <w:rPr>
          <w:color w:val="000000"/>
          <w:sz w:val="24"/>
          <w:szCs w:val="24"/>
          <w:lang w:val="es-AR"/>
        </w:rPr>
        <w:t>Primero, se establece el nivel de efectos (adversos) no observados (NO(A</w:t>
      </w:r>
      <w:r w:rsidR="003D40D3" w:rsidRPr="00DA1301">
        <w:rPr>
          <w:color w:val="000000"/>
          <w:sz w:val="24"/>
          <w:szCs w:val="24"/>
          <w:lang w:val="es-AR"/>
        </w:rPr>
        <w:t>) EL</w:t>
      </w:r>
      <w:r w:rsidR="00822F83">
        <w:rPr>
          <w:color w:val="000000"/>
          <w:sz w:val="24"/>
          <w:szCs w:val="24"/>
          <w:lang w:val="es-AR"/>
        </w:rPr>
        <w:t>)</w:t>
      </w:r>
      <w:r w:rsidRPr="00DA1301">
        <w:rPr>
          <w:color w:val="000000"/>
          <w:sz w:val="24"/>
          <w:szCs w:val="24"/>
          <w:lang w:val="es-AR"/>
        </w:rPr>
        <w:t>, por sus siglas en inglés) mediante la identificación de la mayor dosis que no causa efectos adversos en el animal.</w:t>
      </w:r>
      <w:r w:rsidRPr="00DA1301">
        <w:rPr>
          <w:color w:val="000000"/>
          <w:sz w:val="24"/>
          <w:szCs w:val="24"/>
          <w:lang w:val="es-ES"/>
        </w:rPr>
        <w:t xml:space="preserve"> </w:t>
      </w:r>
      <w:r w:rsidRPr="00DA1301">
        <w:rPr>
          <w:color w:val="000000"/>
          <w:sz w:val="24"/>
          <w:szCs w:val="24"/>
          <w:lang w:val="es-AR"/>
        </w:rPr>
        <w:t>Luego, se establece la Ingesta Diaria Admisible (IDA) al dividir el NO(A</w:t>
      </w:r>
      <w:r w:rsidR="00990A9A" w:rsidRPr="00DA1301">
        <w:rPr>
          <w:color w:val="000000"/>
          <w:sz w:val="24"/>
          <w:szCs w:val="24"/>
          <w:lang w:val="es-AR"/>
        </w:rPr>
        <w:t>) EL</w:t>
      </w:r>
      <w:r w:rsidRPr="00DA1301">
        <w:rPr>
          <w:color w:val="000000"/>
          <w:sz w:val="24"/>
          <w:szCs w:val="24"/>
          <w:lang w:val="es-AR"/>
        </w:rPr>
        <w:t xml:space="preserve"> por un valor de </w:t>
      </w:r>
      <w:r w:rsidR="00822F83">
        <w:rPr>
          <w:color w:val="000000"/>
          <w:sz w:val="24"/>
          <w:szCs w:val="24"/>
          <w:lang w:val="es-AR"/>
        </w:rPr>
        <w:t>“</w:t>
      </w:r>
      <w:r w:rsidRPr="00DA1301">
        <w:rPr>
          <w:color w:val="000000"/>
          <w:sz w:val="24"/>
          <w:szCs w:val="24"/>
          <w:lang w:val="es-AR"/>
        </w:rPr>
        <w:t>incertidumbre</w:t>
      </w:r>
      <w:r w:rsidR="00822F83">
        <w:rPr>
          <w:color w:val="000000"/>
          <w:sz w:val="24"/>
          <w:szCs w:val="24"/>
          <w:lang w:val="es-AR"/>
        </w:rPr>
        <w:t>”</w:t>
      </w:r>
      <w:r w:rsidRPr="00DA1301">
        <w:rPr>
          <w:color w:val="000000"/>
          <w:sz w:val="24"/>
          <w:szCs w:val="24"/>
          <w:lang w:val="es-AR"/>
        </w:rPr>
        <w:t>.</w:t>
      </w:r>
      <w:r w:rsidRPr="00DA1301">
        <w:rPr>
          <w:color w:val="000000"/>
          <w:sz w:val="24"/>
          <w:szCs w:val="24"/>
          <w:lang w:val="es-ES"/>
        </w:rPr>
        <w:t xml:space="preserve"> </w:t>
      </w:r>
      <w:r w:rsidRPr="00DA1301">
        <w:rPr>
          <w:color w:val="000000"/>
          <w:sz w:val="24"/>
          <w:szCs w:val="24"/>
          <w:lang w:val="es-AR"/>
        </w:rPr>
        <w:t>En tercer lugar, se calcula una concentración segura al multiplicar la IDA x 60 kg y dividir este número por un factor de consumo.</w:t>
      </w:r>
      <w:r w:rsidRPr="00DA1301">
        <w:rPr>
          <w:color w:val="000000"/>
          <w:sz w:val="24"/>
          <w:szCs w:val="24"/>
          <w:lang w:val="es-ES"/>
        </w:rPr>
        <w:t xml:space="preserve"> </w:t>
      </w:r>
      <w:r w:rsidRPr="00DA1301">
        <w:rPr>
          <w:color w:val="000000"/>
          <w:sz w:val="24"/>
          <w:szCs w:val="24"/>
          <w:lang w:val="es-AR"/>
        </w:rPr>
        <w:t>A continuación, se identifica un residuo marcador que pueda predecir de manera confiable la eliminación del medicamento en los tejidos comestibles y que se pueda medir con las técnicas actuales de análisis.</w:t>
      </w:r>
      <w:r w:rsidRPr="00DA1301">
        <w:rPr>
          <w:color w:val="000000"/>
          <w:sz w:val="24"/>
          <w:szCs w:val="24"/>
          <w:lang w:val="es-ES"/>
        </w:rPr>
        <w:t xml:space="preserve"> </w:t>
      </w:r>
      <w:r w:rsidRPr="00DA1301">
        <w:rPr>
          <w:color w:val="000000"/>
          <w:sz w:val="24"/>
          <w:szCs w:val="24"/>
          <w:lang w:val="es-AR"/>
        </w:rPr>
        <w:t xml:space="preserve">Finalmente, se calcula la velocidad con la que el residuo marcador disminuye (después del tratamiento) por debajo de una concentración segura en los tejidos comestibles y alimentos, y se calcula el </w:t>
      </w:r>
      <w:r w:rsidR="00600DDE">
        <w:rPr>
          <w:color w:val="000000"/>
          <w:sz w:val="24"/>
          <w:szCs w:val="24"/>
          <w:lang w:val="es-AR"/>
        </w:rPr>
        <w:t>tiempo o período</w:t>
      </w:r>
      <w:r w:rsidR="00600DDE" w:rsidRPr="00600DDE">
        <w:rPr>
          <w:color w:val="000000"/>
          <w:sz w:val="24"/>
          <w:szCs w:val="24"/>
          <w:lang w:val="es-AR"/>
        </w:rPr>
        <w:t xml:space="preserve"> de retiro o </w:t>
      </w:r>
      <w:r w:rsidR="003D40D3" w:rsidRPr="00600DDE">
        <w:rPr>
          <w:color w:val="000000"/>
          <w:sz w:val="24"/>
          <w:szCs w:val="24"/>
          <w:lang w:val="es-AR"/>
        </w:rPr>
        <w:t>supresión</w:t>
      </w:r>
      <w:r w:rsidR="003D40D3">
        <w:rPr>
          <w:color w:val="000000"/>
          <w:sz w:val="24"/>
          <w:szCs w:val="24"/>
          <w:lang w:val="es-AR"/>
        </w:rPr>
        <w:t xml:space="preserve">. </w:t>
      </w:r>
      <w:r w:rsidRPr="00DA1301">
        <w:rPr>
          <w:i/>
          <w:color w:val="000000"/>
          <w:sz w:val="24"/>
          <w:szCs w:val="24"/>
          <w:lang w:val="es-ES"/>
        </w:rPr>
        <w:t xml:space="preserve">Fuente: </w:t>
      </w:r>
      <w:r w:rsidRPr="00DA1301">
        <w:rPr>
          <w:i/>
          <w:color w:val="000000"/>
          <w:sz w:val="24"/>
          <w:szCs w:val="24"/>
          <w:lang w:val="es-AR"/>
        </w:rPr>
        <w:t>Procedimiento para establecer tolerancias del Centro de Medicina Veterinaria de la FDA.</w:t>
      </w:r>
      <w:r w:rsidRPr="00DA1301">
        <w:rPr>
          <w:i/>
          <w:color w:val="000000"/>
          <w:sz w:val="24"/>
          <w:szCs w:val="24"/>
          <w:lang w:val="es-ES"/>
        </w:rPr>
        <w:t xml:space="preserve"> </w:t>
      </w:r>
      <w:r w:rsidRPr="00DA1301">
        <w:rPr>
          <w:i/>
          <w:color w:val="000000"/>
          <w:sz w:val="24"/>
          <w:szCs w:val="24"/>
          <w:lang w:val="es-AR"/>
        </w:rPr>
        <w:t>Consultado el 21 de mayo de 2012 en www.fda.gov/ohrms/dockets/ac/02/slides/3816s1_03_Fried.ppt</w:t>
      </w:r>
    </w:p>
    <w:p w:rsidR="00702ADE" w:rsidRPr="00DA1301" w:rsidRDefault="00702ADE">
      <w:pPr>
        <w:rPr>
          <w:i/>
          <w:color w:val="000000"/>
          <w:sz w:val="24"/>
          <w:szCs w:val="24"/>
          <w:lang w:val="es-ES"/>
        </w:rPr>
      </w:pPr>
    </w:p>
    <w:p w:rsidR="00702ADE" w:rsidRPr="008161B8" w:rsidRDefault="00702ADE" w:rsidP="00C57CFA">
      <w:pPr>
        <w:pStyle w:val="Heading2"/>
        <w:rPr>
          <w:rFonts w:ascii="Times New Roman" w:cs="Times New Roman"/>
          <w:b w:val="0"/>
          <w:i w:val="0"/>
          <w:color w:val="339966"/>
          <w:sz w:val="24"/>
          <w:szCs w:val="24"/>
          <w:lang w:val="es-ES"/>
        </w:rPr>
      </w:pPr>
      <w:bookmarkStart w:id="7" w:name="_Toc377046223"/>
      <w:r w:rsidRPr="008161B8">
        <w:rPr>
          <w:rFonts w:ascii="Times New Roman" w:cs="Times New Roman"/>
          <w:b w:val="0"/>
          <w:i w:val="0"/>
          <w:color w:val="339966"/>
          <w:sz w:val="24"/>
          <w:szCs w:val="24"/>
          <w:lang w:val="es-AR"/>
        </w:rPr>
        <w:t>Dosis, frecuencia, duración del tratamiento y vía de administración</w:t>
      </w:r>
      <w:bookmarkEnd w:id="7"/>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Al seleccionar un antibiótico también resulta importante tener en cuenta la dosis (miligramos del medicamento por kilogramo de peso corporal del animal), la frecuencia, la duración del tratamiento y la vía de administración.</w:t>
      </w:r>
      <w:r w:rsidRPr="00DA1301">
        <w:rPr>
          <w:rFonts w:ascii="Times New Roman" w:hAnsi="Times New Roman"/>
          <w:color w:val="000000"/>
          <w:lang w:val="es-ES"/>
        </w:rPr>
        <w:t xml:space="preserve"> </w:t>
      </w:r>
      <w:r w:rsidRPr="00DA1301">
        <w:rPr>
          <w:rFonts w:ascii="Times New Roman" w:hAnsi="Times New Roman"/>
          <w:color w:val="000000"/>
          <w:lang w:val="es-AR"/>
        </w:rPr>
        <w:t>La dosis terapéutica necesaria para llegar a la bacteria específica es un factor importante en la se</w:t>
      </w:r>
      <w:r w:rsidR="00310AEB">
        <w:rPr>
          <w:rFonts w:ascii="Times New Roman" w:hAnsi="Times New Roman"/>
          <w:color w:val="000000"/>
          <w:lang w:val="es-AR"/>
        </w:rPr>
        <w:t>le</w:t>
      </w:r>
      <w:r w:rsidRPr="00DA1301">
        <w:rPr>
          <w:rFonts w:ascii="Times New Roman" w:hAnsi="Times New Roman"/>
          <w:color w:val="000000"/>
          <w:lang w:val="es-AR"/>
        </w:rPr>
        <w:t>cción de un antibiótico.</w:t>
      </w:r>
      <w:r w:rsidRPr="00DA1301">
        <w:rPr>
          <w:rFonts w:ascii="Times New Roman" w:hAnsi="Times New Roman"/>
          <w:color w:val="000000"/>
          <w:lang w:val="es-ES"/>
        </w:rPr>
        <w:t xml:space="preserve"> </w:t>
      </w:r>
      <w:r w:rsidRPr="00DA1301">
        <w:rPr>
          <w:rFonts w:ascii="Times New Roman" w:hAnsi="Times New Roman"/>
          <w:color w:val="000000"/>
          <w:lang w:val="es-AR"/>
        </w:rPr>
        <w:t>Es posible que el animal no tolere la cantidad de medicamento necesaria para llegar a una dosis terapéutica y por lo tanto se deben considerar las alternativas.</w:t>
      </w:r>
      <w:r w:rsidRPr="00DA1301">
        <w:rPr>
          <w:rFonts w:ascii="Times New Roman" w:hAnsi="Times New Roman"/>
          <w:color w:val="000000"/>
          <w:lang w:val="es-ES"/>
        </w:rPr>
        <w:t xml:space="preserve"> </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 frecuencia de administración de un medicamento se suele basar en ciertas características de dicho medicamento y varía considerablemente entre ciertos antibióticos.</w:t>
      </w:r>
      <w:r w:rsidRPr="00DA1301">
        <w:rPr>
          <w:rFonts w:ascii="Times New Roman" w:hAnsi="Times New Roman"/>
          <w:color w:val="000000"/>
          <w:lang w:val="es-ES"/>
        </w:rPr>
        <w:t xml:space="preserve"> </w:t>
      </w:r>
      <w:r w:rsidRPr="00DA1301">
        <w:rPr>
          <w:rFonts w:ascii="Times New Roman" w:hAnsi="Times New Roman"/>
          <w:color w:val="000000"/>
          <w:lang w:val="es-AR"/>
        </w:rPr>
        <w:t>Algunos antibióticos se deben administrar tres veces al día para llegar a las concentraciones terapéuticas para el microorganismo específico en el cuerpo, mientras que otros sólo requieren dos dosis en un período de veintiocho días.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La vía de administración también varía y puede ser </w:t>
      </w:r>
      <w:proofErr w:type="spellStart"/>
      <w:r w:rsidRPr="00DA1301">
        <w:rPr>
          <w:rFonts w:ascii="Times New Roman" w:hAnsi="Times New Roman"/>
          <w:color w:val="000000"/>
          <w:lang w:val="es-AR"/>
        </w:rPr>
        <w:t>intranasal</w:t>
      </w:r>
      <w:proofErr w:type="spellEnd"/>
      <w:r w:rsidRPr="00DA1301">
        <w:rPr>
          <w:rFonts w:ascii="Times New Roman" w:hAnsi="Times New Roman"/>
          <w:color w:val="000000"/>
          <w:lang w:val="es-AR"/>
        </w:rPr>
        <w:t xml:space="preserve">, </w:t>
      </w:r>
      <w:proofErr w:type="spellStart"/>
      <w:r w:rsidRPr="00DA1301">
        <w:rPr>
          <w:rFonts w:ascii="Times New Roman" w:hAnsi="Times New Roman"/>
          <w:color w:val="000000"/>
          <w:lang w:val="es-AR"/>
        </w:rPr>
        <w:t>intramamaria</w:t>
      </w:r>
      <w:proofErr w:type="spellEnd"/>
      <w:r w:rsidRPr="00DA1301">
        <w:rPr>
          <w:rFonts w:ascii="Times New Roman" w:hAnsi="Times New Roman"/>
          <w:color w:val="000000"/>
          <w:lang w:val="es-AR"/>
        </w:rPr>
        <w:t>, tópica, oral o mediante inyección intramuscular, subcutánea o intravascular.</w:t>
      </w:r>
      <w:r w:rsidRPr="00DA1301">
        <w:rPr>
          <w:rFonts w:ascii="Times New Roman" w:hAnsi="Times New Roman"/>
          <w:color w:val="000000"/>
          <w:lang w:val="es-ES"/>
        </w:rPr>
        <w:t xml:space="preserve"> </w:t>
      </w:r>
      <w:r w:rsidRPr="00DA1301">
        <w:rPr>
          <w:rFonts w:ascii="Times New Roman" w:hAnsi="Times New Roman"/>
          <w:color w:val="000000"/>
          <w:lang w:val="es-AR"/>
        </w:rPr>
        <w:t>Los cuidadores de los animales que administren medicamentos deben recibir capacitación de los médicos veterinarios relacionada con la dosis adecuada, la vía, la frecuencia y la duración del tratamiento.</w:t>
      </w:r>
      <w:r w:rsidRPr="00DA1301">
        <w:rPr>
          <w:rFonts w:ascii="Times New Roman" w:hAnsi="Times New Roman"/>
          <w:color w:val="000000"/>
          <w:lang w:val="es-ES"/>
        </w:rPr>
        <w:t xml:space="preserve"> </w:t>
      </w:r>
      <w:r w:rsidRPr="00DA1301">
        <w:rPr>
          <w:rFonts w:ascii="Times New Roman" w:hAnsi="Times New Roman"/>
          <w:color w:val="000000"/>
          <w:lang w:val="es-AR"/>
        </w:rPr>
        <w:t>También es importante conocer los programas de control de calidad en el ganado bovino (</w:t>
      </w:r>
      <w:r w:rsidR="0095004A">
        <w:rPr>
          <w:rFonts w:ascii="Times New Roman" w:hAnsi="Times New Roman"/>
          <w:color w:val="000000"/>
          <w:lang w:val="es-AR"/>
        </w:rPr>
        <w:t xml:space="preserve">carne </w:t>
      </w:r>
      <w:r w:rsidRPr="00DA1301">
        <w:rPr>
          <w:rFonts w:ascii="Times New Roman" w:hAnsi="Times New Roman"/>
          <w:color w:val="000000"/>
          <w:lang w:val="es-AR"/>
        </w:rPr>
        <w:t xml:space="preserve"> y leche) y porcino.</w:t>
      </w:r>
      <w:r w:rsidRPr="00DA1301">
        <w:rPr>
          <w:rFonts w:ascii="Times New Roman" w:hAnsi="Times New Roman"/>
          <w:color w:val="000000"/>
          <w:lang w:val="es-ES"/>
        </w:rPr>
        <w:t xml:space="preserve"> </w:t>
      </w:r>
    </w:p>
    <w:p w:rsidR="00702ADE" w:rsidRPr="00DA1301" w:rsidRDefault="00702ADE">
      <w:pPr>
        <w:pStyle w:val="Pa3"/>
        <w:rPr>
          <w:rFonts w:ascii="Times New Roman" w:hAnsi="Times New Roman"/>
          <w:color w:val="000000"/>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Para obtener más información sobre la administración correcta de antibióticos en los animales destinados al consumo, consulte:</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Manual nacional de control de calidad de la carne de res en:</w:t>
      </w:r>
      <w:r w:rsidRPr="00DA1301">
        <w:rPr>
          <w:rFonts w:ascii="Times New Roman" w:hAnsi="Times New Roman"/>
          <w:color w:val="000000"/>
          <w:lang w:val="es-ES"/>
        </w:rPr>
        <w:t xml:space="preserve"> </w:t>
      </w:r>
      <w:hyperlink r:id="rId14" w:history="1">
        <w:r w:rsidR="0095004A" w:rsidRPr="00B47967">
          <w:rPr>
            <w:rStyle w:val="Hyperlink"/>
            <w:rFonts w:ascii="Times New Roman" w:hAnsi="Times New Roman"/>
            <w:i/>
            <w:lang w:val="es-AR"/>
          </w:rPr>
          <w:t>http://www.bqa.org/CMDocs/bqa/NationalManual.pdf</w:t>
        </w:r>
      </w:hyperlink>
      <w:r w:rsidR="0095004A">
        <w:rPr>
          <w:rFonts w:ascii="Times New Roman" w:hAnsi="Times New Roman"/>
          <w:i/>
          <w:color w:val="000000"/>
          <w:lang w:val="es-AR"/>
        </w:rPr>
        <w:t xml:space="preserve"> </w:t>
      </w:r>
      <w:r w:rsidRPr="00DA1301">
        <w:rPr>
          <w:rFonts w:ascii="Times New Roman" w:hAnsi="Times New Roman"/>
          <w:i/>
          <w:color w:val="000000"/>
          <w:lang w:val="es-AR"/>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Manual nacional de control de calidad y cuidado de los animales productores de leche en:</w:t>
      </w:r>
      <w:r w:rsidRPr="00DA1301">
        <w:rPr>
          <w:rFonts w:ascii="Times New Roman" w:hAnsi="Times New Roman"/>
          <w:color w:val="000000"/>
          <w:lang w:val="es-ES"/>
        </w:rPr>
        <w:t xml:space="preserve"> </w:t>
      </w:r>
      <w:hyperlink r:id="rId15" w:history="1">
        <w:r w:rsidR="0095004A" w:rsidRPr="00B47967">
          <w:rPr>
            <w:rStyle w:val="Hyperlink"/>
            <w:rFonts w:ascii="Times New Roman" w:hAnsi="Times New Roman"/>
            <w:i/>
            <w:lang w:val="es-AR"/>
          </w:rPr>
          <w:t>http://www.bqa.org/CMDocs/bqa/Dairy BQAManual.pdf</w:t>
        </w:r>
      </w:hyperlink>
      <w:r w:rsidR="0095004A">
        <w:rPr>
          <w:rFonts w:ascii="Times New Roman" w:hAnsi="Times New Roman"/>
          <w:i/>
          <w:color w:val="000000"/>
          <w:lang w:val="es-AR"/>
        </w:rPr>
        <w:t xml:space="preserve"> </w:t>
      </w:r>
      <w:r w:rsidRPr="00DA1301">
        <w:rPr>
          <w:rFonts w:ascii="Times New Roman" w:hAnsi="Times New Roman"/>
          <w:i/>
          <w:color w:val="000000"/>
          <w:lang w:val="es-AR"/>
        </w:rPr>
        <w:t xml:space="preserve"> </w:t>
      </w:r>
    </w:p>
    <w:p w:rsidR="00702ADE" w:rsidRPr="00DA1301" w:rsidRDefault="00702ADE">
      <w:pPr>
        <w:rPr>
          <w:i/>
          <w:color w:val="000000"/>
          <w:sz w:val="24"/>
          <w:szCs w:val="24"/>
          <w:lang w:val="es-ES"/>
        </w:rPr>
      </w:pPr>
      <w:r w:rsidRPr="00DA1301">
        <w:rPr>
          <w:rStyle w:val="A6"/>
          <w:color w:val="000000"/>
          <w:sz w:val="24"/>
          <w:szCs w:val="24"/>
          <w:lang w:val="es-AR"/>
        </w:rPr>
        <w:t xml:space="preserve">• </w:t>
      </w:r>
      <w:r w:rsidRPr="00DA1301">
        <w:rPr>
          <w:color w:val="000000"/>
          <w:sz w:val="24"/>
          <w:szCs w:val="24"/>
          <w:lang w:val="es-AR"/>
        </w:rPr>
        <w:t>Guía de control de calidad de la carne porcina en:</w:t>
      </w:r>
      <w:r w:rsidRPr="00DA1301">
        <w:rPr>
          <w:color w:val="000000"/>
          <w:sz w:val="24"/>
          <w:szCs w:val="24"/>
          <w:lang w:val="es-ES"/>
        </w:rPr>
        <w:t xml:space="preserve"> </w:t>
      </w:r>
      <w:hyperlink r:id="rId16" w:history="1">
        <w:r w:rsidR="0095004A" w:rsidRPr="00B47967">
          <w:rPr>
            <w:rStyle w:val="Hyperlink"/>
            <w:i/>
            <w:sz w:val="24"/>
            <w:szCs w:val="24"/>
            <w:lang w:val="es-AR"/>
          </w:rPr>
          <w:t>http://www.pork.org/filelibrary/PQAPlus/PQAPlusEdBook.pdf</w:t>
        </w:r>
      </w:hyperlink>
      <w:r w:rsidR="0095004A">
        <w:rPr>
          <w:i/>
          <w:color w:val="000000"/>
          <w:sz w:val="24"/>
          <w:szCs w:val="24"/>
          <w:lang w:val="es-AR"/>
        </w:rPr>
        <w:t xml:space="preserve"> </w:t>
      </w:r>
    </w:p>
    <w:p w:rsidR="00702ADE" w:rsidRPr="00DA1301" w:rsidRDefault="00702ADE">
      <w:pPr>
        <w:rPr>
          <w:i/>
          <w:color w:val="000000"/>
          <w:sz w:val="24"/>
          <w:szCs w:val="24"/>
          <w:lang w:val="es-ES"/>
        </w:rPr>
      </w:pPr>
    </w:p>
    <w:p w:rsidR="00EE1EF7" w:rsidRPr="00EE1EF7" w:rsidRDefault="00EE1EF7" w:rsidP="00554F9D">
      <w:pPr>
        <w:pStyle w:val="Pa0"/>
        <w:shd w:val="clear" w:color="auto" w:fill="A6A6A6"/>
        <w:spacing w:line="240" w:lineRule="atLeast"/>
        <w:rPr>
          <w:rFonts w:ascii="Times New Roman" w:hAnsi="Times New Roman"/>
          <w:b/>
          <w:color w:val="000000"/>
          <w:lang w:val="es-ES"/>
        </w:rPr>
      </w:pPr>
      <w:r w:rsidRPr="00EE1EF7">
        <w:rPr>
          <w:rFonts w:ascii="Times New Roman" w:hAnsi="Times New Roman"/>
          <w:b/>
          <w:color w:val="000000"/>
          <w:lang w:val="es-ES"/>
        </w:rPr>
        <w:t>Revisión de Conocimientos N˚ 1</w:t>
      </w:r>
    </w:p>
    <w:p w:rsidR="00120F64" w:rsidRPr="00120F64" w:rsidRDefault="00EE1EF7" w:rsidP="00554F9D">
      <w:pPr>
        <w:pStyle w:val="Pa0"/>
        <w:shd w:val="clear" w:color="auto" w:fill="A6A6A6"/>
        <w:spacing w:line="240" w:lineRule="atLeast"/>
        <w:rPr>
          <w:rFonts w:ascii="Times New Roman" w:hAnsi="Times New Roman"/>
          <w:b/>
          <w:color w:val="000000"/>
          <w:lang w:val="es-ES"/>
        </w:rPr>
      </w:pPr>
      <w:r w:rsidRPr="00EE1EF7">
        <w:rPr>
          <w:rFonts w:ascii="Times New Roman" w:hAnsi="Times New Roman"/>
          <w:b/>
          <w:color w:val="000000"/>
          <w:lang w:val="es-AR"/>
        </w:rPr>
        <w:t>Se deben considerar varios parámetros para garantizar la selección adecuada de antibióticos y optimizar el éxito.</w:t>
      </w:r>
      <w:r w:rsidRPr="00EE1EF7">
        <w:rPr>
          <w:rFonts w:ascii="Times New Roman" w:hAnsi="Times New Roman"/>
          <w:b/>
          <w:color w:val="000000"/>
          <w:lang w:val="es-ES"/>
        </w:rPr>
        <w:t xml:space="preserve"> </w:t>
      </w:r>
      <w:r w:rsidRPr="00EE1EF7">
        <w:rPr>
          <w:rFonts w:ascii="Times New Roman" w:hAnsi="Times New Roman"/>
          <w:b/>
          <w:color w:val="000000"/>
          <w:lang w:val="es-AR"/>
        </w:rPr>
        <w:t>Elija TODOS los que correspondan.</w:t>
      </w:r>
      <w:r w:rsidRPr="00EE1EF7">
        <w:rPr>
          <w:rFonts w:ascii="Times New Roman" w:hAnsi="Times New Roman"/>
          <w:b/>
          <w:color w:val="000000"/>
          <w:lang w:val="es-ES"/>
        </w:rPr>
        <w:t xml:space="preserve"> </w:t>
      </w:r>
    </w:p>
    <w:p w:rsidR="00120F64" w:rsidRDefault="00120F64" w:rsidP="00554F9D">
      <w:pPr>
        <w:pStyle w:val="Pa0"/>
        <w:shd w:val="clear" w:color="auto" w:fill="A6A6A6"/>
        <w:spacing w:line="240" w:lineRule="atLeast"/>
        <w:rPr>
          <w:rFonts w:ascii="Times New Roman" w:hAnsi="Times New Roman"/>
          <w:b/>
          <w:color w:val="000000"/>
          <w:lang w:val="es-AR"/>
        </w:rPr>
      </w:pPr>
    </w:p>
    <w:p w:rsidR="00EE1EF7" w:rsidRPr="00EE1EF7" w:rsidRDefault="00EE1EF7" w:rsidP="00554F9D">
      <w:pPr>
        <w:pStyle w:val="Pa0"/>
        <w:shd w:val="clear" w:color="auto" w:fill="A6A6A6"/>
        <w:spacing w:line="240" w:lineRule="atLeast"/>
        <w:rPr>
          <w:rFonts w:ascii="Times New Roman" w:hAnsi="Times New Roman"/>
          <w:color w:val="000000"/>
          <w:lang w:val="es-ES"/>
        </w:rPr>
      </w:pPr>
      <w:r w:rsidRPr="00EE1EF7">
        <w:rPr>
          <w:rFonts w:ascii="Times New Roman" w:hAnsi="Times New Roman"/>
          <w:b/>
          <w:color w:val="000000"/>
          <w:lang w:val="es-AR"/>
        </w:rPr>
        <w:t xml:space="preserve">A. </w:t>
      </w:r>
      <w:r w:rsidRPr="00EE1EF7">
        <w:rPr>
          <w:rFonts w:ascii="Times New Roman" w:hAnsi="Times New Roman"/>
          <w:color w:val="000000"/>
          <w:lang w:val="es-AR"/>
        </w:rPr>
        <w:t xml:space="preserve">Sitio de la infección </w:t>
      </w:r>
    </w:p>
    <w:p w:rsidR="00EE1EF7" w:rsidRPr="00EE1EF7" w:rsidRDefault="00EE1EF7" w:rsidP="00554F9D">
      <w:pPr>
        <w:pStyle w:val="Pa0"/>
        <w:shd w:val="clear" w:color="auto" w:fill="A6A6A6"/>
        <w:spacing w:line="240" w:lineRule="atLeast"/>
        <w:rPr>
          <w:rFonts w:ascii="Times New Roman" w:hAnsi="Times New Roman"/>
          <w:color w:val="000000"/>
          <w:lang w:val="es-ES"/>
        </w:rPr>
      </w:pPr>
      <w:r w:rsidRPr="00EE1EF7">
        <w:rPr>
          <w:rFonts w:ascii="Times New Roman" w:hAnsi="Times New Roman"/>
          <w:b/>
          <w:color w:val="000000"/>
          <w:lang w:val="es-AR"/>
        </w:rPr>
        <w:t xml:space="preserve">B. </w:t>
      </w:r>
      <w:r w:rsidRPr="00EE1EF7">
        <w:rPr>
          <w:rFonts w:ascii="Times New Roman" w:hAnsi="Times New Roman"/>
          <w:color w:val="000000"/>
          <w:lang w:val="es-AR"/>
        </w:rPr>
        <w:t xml:space="preserve">Especie animal </w:t>
      </w:r>
    </w:p>
    <w:p w:rsidR="00EE1EF7" w:rsidRPr="00EE1EF7" w:rsidRDefault="00EE1EF7" w:rsidP="00554F9D">
      <w:pPr>
        <w:pStyle w:val="Pa0"/>
        <w:shd w:val="clear" w:color="auto" w:fill="A6A6A6"/>
        <w:spacing w:line="240" w:lineRule="atLeast"/>
        <w:rPr>
          <w:rFonts w:ascii="Times New Roman" w:hAnsi="Times New Roman"/>
          <w:color w:val="000000"/>
          <w:lang w:val="es-ES"/>
        </w:rPr>
      </w:pPr>
      <w:r w:rsidRPr="00EE1EF7">
        <w:rPr>
          <w:rFonts w:ascii="Times New Roman" w:hAnsi="Times New Roman"/>
          <w:b/>
          <w:color w:val="000000"/>
          <w:lang w:val="es-AR"/>
        </w:rPr>
        <w:t xml:space="preserve">C. </w:t>
      </w:r>
      <w:r w:rsidRPr="00EE1EF7">
        <w:rPr>
          <w:rFonts w:ascii="Times New Roman" w:hAnsi="Times New Roman"/>
          <w:color w:val="000000"/>
          <w:lang w:val="es-AR"/>
        </w:rPr>
        <w:t xml:space="preserve">Resultados del cultivo </w:t>
      </w:r>
    </w:p>
    <w:p w:rsidR="00EE1EF7" w:rsidRPr="00EE1EF7" w:rsidRDefault="00EE1EF7" w:rsidP="00554F9D">
      <w:pPr>
        <w:pStyle w:val="Pa0"/>
        <w:shd w:val="clear" w:color="auto" w:fill="A6A6A6"/>
        <w:spacing w:line="240" w:lineRule="atLeast"/>
        <w:rPr>
          <w:rFonts w:ascii="Times New Roman" w:hAnsi="Times New Roman"/>
          <w:color w:val="000000"/>
          <w:lang w:val="es-ES"/>
        </w:rPr>
      </w:pPr>
      <w:r w:rsidRPr="00EE1EF7">
        <w:rPr>
          <w:rFonts w:ascii="Times New Roman" w:hAnsi="Times New Roman"/>
          <w:b/>
          <w:color w:val="000000"/>
          <w:lang w:val="es-AR"/>
        </w:rPr>
        <w:t xml:space="preserve">D. </w:t>
      </w:r>
      <w:r w:rsidRPr="00EE1EF7">
        <w:rPr>
          <w:rFonts w:ascii="Times New Roman" w:hAnsi="Times New Roman"/>
          <w:color w:val="000000"/>
          <w:lang w:val="es-AR"/>
        </w:rPr>
        <w:t xml:space="preserve">Estabilidad aeróbica del microorganismo </w:t>
      </w:r>
    </w:p>
    <w:p w:rsidR="00EE1EF7" w:rsidRPr="00EE1EF7" w:rsidRDefault="00EE1EF7" w:rsidP="00554F9D">
      <w:pPr>
        <w:pStyle w:val="Pa0"/>
        <w:shd w:val="clear" w:color="auto" w:fill="A6A6A6"/>
        <w:spacing w:line="240" w:lineRule="atLeast"/>
        <w:rPr>
          <w:rFonts w:ascii="Times New Roman" w:hAnsi="Times New Roman"/>
          <w:color w:val="000000"/>
          <w:lang w:val="es-ES"/>
        </w:rPr>
      </w:pPr>
      <w:r w:rsidRPr="00EE1EF7">
        <w:rPr>
          <w:rFonts w:ascii="Times New Roman" w:hAnsi="Times New Roman"/>
          <w:b/>
          <w:color w:val="000000"/>
          <w:lang w:val="es-AR"/>
        </w:rPr>
        <w:t xml:space="preserve">E. </w:t>
      </w:r>
      <w:r w:rsidRPr="00EE1EF7">
        <w:rPr>
          <w:rFonts w:ascii="Times New Roman" w:hAnsi="Times New Roman"/>
          <w:color w:val="000000"/>
          <w:lang w:val="es-AR"/>
        </w:rPr>
        <w:t xml:space="preserve">Dosis, frecuencia, duración y vía de administración </w:t>
      </w:r>
    </w:p>
    <w:p w:rsidR="00702ADE" w:rsidRPr="00EE1EF7" w:rsidRDefault="00EE1EF7" w:rsidP="00554F9D">
      <w:pPr>
        <w:shd w:val="clear" w:color="auto" w:fill="A6A6A6"/>
        <w:rPr>
          <w:color w:val="000000"/>
          <w:sz w:val="24"/>
          <w:szCs w:val="24"/>
          <w:lang w:val="es-AR"/>
        </w:rPr>
      </w:pPr>
      <w:r w:rsidRPr="00EE1EF7">
        <w:rPr>
          <w:b/>
          <w:color w:val="000000"/>
          <w:sz w:val="24"/>
          <w:szCs w:val="24"/>
          <w:lang w:val="es-AR"/>
        </w:rPr>
        <w:t xml:space="preserve">F. </w:t>
      </w:r>
      <w:r w:rsidRPr="00EE1EF7">
        <w:rPr>
          <w:color w:val="000000"/>
          <w:sz w:val="24"/>
          <w:szCs w:val="24"/>
          <w:lang w:val="es-AR"/>
        </w:rPr>
        <w:t>Resultados de la tinción de Gram</w:t>
      </w:r>
    </w:p>
    <w:p w:rsidR="00EE1EF7" w:rsidRPr="00EE1EF7" w:rsidRDefault="00EE1EF7" w:rsidP="00554F9D">
      <w:pPr>
        <w:shd w:val="clear" w:color="auto" w:fill="A6A6A6"/>
        <w:rPr>
          <w:color w:val="000000"/>
          <w:sz w:val="24"/>
          <w:szCs w:val="24"/>
          <w:lang w:val="es-AR"/>
        </w:rPr>
      </w:pPr>
    </w:p>
    <w:p w:rsidR="00EE1EF7" w:rsidRPr="00990A9A" w:rsidRDefault="00EE1EF7" w:rsidP="00554F9D">
      <w:pPr>
        <w:shd w:val="clear" w:color="auto" w:fill="A6A6A6"/>
        <w:rPr>
          <w:b/>
          <w:color w:val="000000"/>
          <w:sz w:val="24"/>
          <w:szCs w:val="24"/>
          <w:lang w:val="es-AR"/>
        </w:rPr>
      </w:pPr>
      <w:r w:rsidRPr="00990A9A">
        <w:rPr>
          <w:b/>
          <w:color w:val="000000"/>
          <w:sz w:val="24"/>
          <w:szCs w:val="24"/>
          <w:lang w:val="es-AR"/>
        </w:rPr>
        <w:t>Las respuestas se encuentran en el apéndice</w:t>
      </w:r>
    </w:p>
    <w:p w:rsidR="00EE1EF7" w:rsidRPr="00EE1EF7" w:rsidRDefault="00EE1EF7" w:rsidP="00EE1EF7">
      <w:pPr>
        <w:rPr>
          <w:i/>
          <w:color w:val="000000"/>
          <w:sz w:val="24"/>
          <w:szCs w:val="24"/>
          <w:lang w:val="es-ES"/>
        </w:rPr>
      </w:pPr>
    </w:p>
    <w:p w:rsidR="00702ADE" w:rsidRPr="003B7351" w:rsidRDefault="00702ADE" w:rsidP="00C57CFA">
      <w:pPr>
        <w:pStyle w:val="Heading1"/>
        <w:rPr>
          <w:b w:val="0"/>
          <w:color w:val="339966"/>
          <w:sz w:val="28"/>
          <w:szCs w:val="28"/>
          <w:u w:val="none"/>
          <w:lang w:val="es-ES"/>
        </w:rPr>
      </w:pPr>
      <w:bookmarkStart w:id="8" w:name="_Toc377046224"/>
      <w:r w:rsidRPr="003B7351">
        <w:rPr>
          <w:b w:val="0"/>
          <w:color w:val="339966"/>
          <w:sz w:val="28"/>
          <w:szCs w:val="28"/>
          <w:u w:val="none"/>
          <w:lang w:val="es-AR"/>
        </w:rPr>
        <w:t>Pruebas de susceptibilidad a antibióticos</w:t>
      </w:r>
      <w:bookmarkEnd w:id="8"/>
    </w:p>
    <w:p w:rsidR="00702ADE" w:rsidRPr="00DA1301" w:rsidRDefault="00702ADE">
      <w:pPr>
        <w:pStyle w:val="Pa3"/>
        <w:spacing w:line="200" w:lineRule="atLeast"/>
        <w:rPr>
          <w:rFonts w:ascii="Times New Roman" w:hAnsi="Times New Roman"/>
          <w:color w:val="000000"/>
          <w:lang w:val="es-ES"/>
        </w:rPr>
      </w:pPr>
      <w:r w:rsidRPr="003B7351">
        <w:rPr>
          <w:rFonts w:ascii="Times New Roman" w:hAnsi="Times New Roman"/>
          <w:color w:val="000000"/>
          <w:lang w:val="es-AR"/>
        </w:rPr>
        <w:t>Se deben realizar pruebas de susceptibilidad a</w:t>
      </w:r>
      <w:r w:rsidRPr="00DA1301">
        <w:rPr>
          <w:rFonts w:ascii="Times New Roman" w:hAnsi="Times New Roman"/>
          <w:color w:val="000000"/>
          <w:lang w:val="es-AR"/>
        </w:rPr>
        <w:t xml:space="preserve"> antibióticos* en un cultivo puro del microorganismo bacteriano cuando 1) no se puede predecir la susceptibilidad </w:t>
      </w:r>
      <w:r w:rsidR="0095004A">
        <w:rPr>
          <w:rFonts w:ascii="Times New Roman" w:hAnsi="Times New Roman"/>
          <w:color w:val="000000"/>
          <w:lang w:val="es-AR"/>
        </w:rPr>
        <w:t xml:space="preserve">solamente </w:t>
      </w:r>
      <w:r w:rsidRPr="00DA1301">
        <w:rPr>
          <w:rFonts w:ascii="Times New Roman" w:hAnsi="Times New Roman"/>
          <w:color w:val="000000"/>
          <w:lang w:val="es-AR"/>
        </w:rPr>
        <w:t>en función del microorganismo identificado, o 2) el animal presenta una reacción adversa al antibiótico seleccionado.</w:t>
      </w:r>
      <w:r w:rsidRPr="00DA1301">
        <w:rPr>
          <w:rFonts w:ascii="Times New Roman" w:hAnsi="Times New Roman"/>
          <w:color w:val="000000"/>
          <w:lang w:val="es-ES"/>
        </w:rPr>
        <w:t xml:space="preserve"> </w:t>
      </w:r>
      <w:r w:rsidRPr="00DA1301">
        <w:rPr>
          <w:rFonts w:ascii="Times New Roman" w:hAnsi="Times New Roman"/>
          <w:color w:val="000000"/>
          <w:lang w:val="es-AR"/>
        </w:rPr>
        <w:t>Otra razón por la cual el cultivo y las pruebas de susceptibilidad son esenciales para la selección de un antibiótico eficaz es que los patógenos bacterianos en los animales y seres humanos cambian con el paso del tiempo.</w:t>
      </w:r>
      <w:r w:rsidRPr="00DA1301">
        <w:rPr>
          <w:rFonts w:ascii="Times New Roman" w:hAnsi="Times New Roman"/>
          <w:color w:val="000000"/>
          <w:lang w:val="es-ES"/>
        </w:rPr>
        <w:t xml:space="preserve"> </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Existen muchos métodos </w:t>
      </w:r>
      <w:r w:rsidRPr="00DA1301">
        <w:rPr>
          <w:rFonts w:ascii="Times New Roman" w:hAnsi="Times New Roman"/>
          <w:i/>
          <w:color w:val="000000"/>
          <w:lang w:val="es-AR"/>
        </w:rPr>
        <w:t>in vitro</w:t>
      </w:r>
      <w:r w:rsidRPr="00DA1301">
        <w:rPr>
          <w:rFonts w:ascii="Times New Roman" w:hAnsi="Times New Roman"/>
          <w:color w:val="000000"/>
          <w:lang w:val="es-AR"/>
        </w:rPr>
        <w:t xml:space="preserve"> para determinar la susceptibilidad a un antibiótico de un microorganismo específico; estos métodos se describen en las páginas siguientes.</w:t>
      </w:r>
      <w:r w:rsidRPr="00DA1301">
        <w:rPr>
          <w:rFonts w:ascii="Times New Roman" w:hAnsi="Times New Roman"/>
          <w:color w:val="000000"/>
          <w:lang w:val="es-ES"/>
        </w:rPr>
        <w:t xml:space="preserve"> </w:t>
      </w:r>
      <w:r w:rsidRPr="00DA1301">
        <w:rPr>
          <w:rFonts w:ascii="Times New Roman" w:hAnsi="Times New Roman"/>
          <w:color w:val="000000"/>
          <w:lang w:val="es-AR"/>
        </w:rPr>
        <w:t>La interpretación de los resultados está a cargo del médico veterinario.</w:t>
      </w:r>
      <w:r w:rsidRPr="00DA1301">
        <w:rPr>
          <w:rFonts w:ascii="Times New Roman" w:hAnsi="Times New Roman"/>
          <w:color w:val="000000"/>
          <w:lang w:val="es-ES"/>
        </w:rPr>
        <w:t xml:space="preserve"> </w:t>
      </w:r>
    </w:p>
    <w:p w:rsidR="00702ADE" w:rsidRPr="00DA1301" w:rsidRDefault="00702ADE">
      <w:pPr>
        <w:pStyle w:val="Pa3"/>
        <w:rPr>
          <w:rFonts w:ascii="Times New Roman" w:hAnsi="Times New Roman"/>
          <w:color w:val="000000"/>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*Anteriormente las pruebas de susceptibilidad a los antibióticos se denominaban pruebas de “sensibilidad” pero los principios siguen siendo los mismos: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establecer el éxito o fracaso </w:t>
      </w:r>
      <w:r w:rsidRPr="00DA1301">
        <w:rPr>
          <w:rFonts w:ascii="Times New Roman" w:hAnsi="Times New Roman"/>
          <w:i/>
          <w:color w:val="000000"/>
          <w:lang w:val="es-AR"/>
        </w:rPr>
        <w:t xml:space="preserve">in vivo </w:t>
      </w:r>
      <w:r w:rsidRPr="00DA1301">
        <w:rPr>
          <w:rFonts w:ascii="Times New Roman" w:hAnsi="Times New Roman"/>
          <w:color w:val="000000"/>
          <w:lang w:val="es-AR"/>
        </w:rPr>
        <w:t xml:space="preserve">de un antibiótico para una infección causada por una cepa aislada que se analiza </w:t>
      </w:r>
      <w:r w:rsidRPr="00DA1301">
        <w:rPr>
          <w:rFonts w:ascii="Times New Roman" w:hAnsi="Times New Roman"/>
          <w:i/>
          <w:color w:val="000000"/>
          <w:lang w:val="es-AR"/>
        </w:rPr>
        <w:t xml:space="preserve">in vitro </w:t>
      </w:r>
      <w:r w:rsidRPr="00DA1301">
        <w:rPr>
          <w:rFonts w:ascii="Times New Roman" w:hAnsi="Times New Roman"/>
          <w:color w:val="000000"/>
          <w:lang w:val="es-AR"/>
        </w:rPr>
        <w:t>para dicha especie animal.</w:t>
      </w:r>
      <w:r w:rsidRPr="00DA1301">
        <w:rPr>
          <w:rFonts w:ascii="Times New Roman" w:hAnsi="Times New Roman"/>
          <w:color w:val="000000"/>
          <w:lang w:val="es-ES"/>
        </w:rPr>
        <w:t xml:space="preserve"> </w:t>
      </w:r>
      <w:r w:rsidRPr="00DA1301">
        <w:rPr>
          <w:rFonts w:ascii="Times New Roman" w:hAnsi="Times New Roman"/>
          <w:color w:val="000000"/>
          <w:lang w:val="es-AR"/>
        </w:rPr>
        <w:t>Fuente:</w:t>
      </w:r>
      <w:r w:rsidRPr="00DA1301">
        <w:rPr>
          <w:rFonts w:ascii="Times New Roman" w:hAnsi="Times New Roman"/>
          <w:color w:val="000000"/>
          <w:lang w:val="es-ES"/>
        </w:rPr>
        <w:t xml:space="preserve"> </w:t>
      </w:r>
      <w:r w:rsidRPr="00DA1301">
        <w:rPr>
          <w:rFonts w:ascii="Times New Roman" w:hAnsi="Times New Roman"/>
          <w:color w:val="000000"/>
          <w:lang w:val="es-AR"/>
        </w:rPr>
        <w:t>Documento M31-A3 del Instituto de Estándares Clínicos y de Laboratorio (CLSI), 2008.</w:t>
      </w:r>
    </w:p>
    <w:p w:rsidR="00702ADE" w:rsidRPr="00DA1301" w:rsidRDefault="00702ADE">
      <w:pPr>
        <w:rPr>
          <w:color w:val="000000"/>
          <w:sz w:val="24"/>
          <w:szCs w:val="24"/>
          <w:lang w:val="es-ES"/>
        </w:rPr>
      </w:pPr>
    </w:p>
    <w:p w:rsidR="00702ADE" w:rsidRPr="00DA1301" w:rsidRDefault="00702ADE">
      <w:pPr>
        <w:rPr>
          <w:color w:val="000000"/>
          <w:sz w:val="24"/>
          <w:szCs w:val="24"/>
          <w:lang w:val="es-ES"/>
        </w:rPr>
      </w:pPr>
      <w:r w:rsidRPr="00DA1301">
        <w:rPr>
          <w:color w:val="000000"/>
          <w:sz w:val="24"/>
          <w:szCs w:val="24"/>
          <w:lang w:val="es-AR"/>
        </w:rPr>
        <w:t>Los métodos para establecer la susceptibilidad de un microorganismo a un antibiótico incluyen la difusión en disco (</w:t>
      </w:r>
      <w:proofErr w:type="spellStart"/>
      <w:r w:rsidRPr="00DA1301">
        <w:rPr>
          <w:color w:val="000000"/>
          <w:sz w:val="24"/>
          <w:szCs w:val="24"/>
          <w:lang w:val="es-AR"/>
        </w:rPr>
        <w:t>Kirby</w:t>
      </w:r>
      <w:proofErr w:type="spellEnd"/>
      <w:r w:rsidRPr="00DA1301">
        <w:rPr>
          <w:color w:val="000000"/>
          <w:sz w:val="24"/>
          <w:szCs w:val="24"/>
          <w:lang w:val="es-AR"/>
        </w:rPr>
        <w:t xml:space="preserve">-Bauer), la </w:t>
      </w:r>
      <w:proofErr w:type="spellStart"/>
      <w:r w:rsidRPr="00DA1301">
        <w:rPr>
          <w:color w:val="000000"/>
          <w:sz w:val="24"/>
          <w:szCs w:val="24"/>
          <w:lang w:val="es-AR"/>
        </w:rPr>
        <w:t>microdilución</w:t>
      </w:r>
      <w:proofErr w:type="spellEnd"/>
      <w:r w:rsidRPr="00DA1301">
        <w:rPr>
          <w:color w:val="000000"/>
          <w:sz w:val="24"/>
          <w:szCs w:val="24"/>
          <w:lang w:val="es-AR"/>
        </w:rPr>
        <w:t xml:space="preserve"> en caldo, y el gradiente de concentración de un antibiótico.</w:t>
      </w:r>
    </w:p>
    <w:p w:rsidR="00702ADE" w:rsidRPr="00DA1301" w:rsidRDefault="00702ADE">
      <w:pPr>
        <w:rPr>
          <w:color w:val="000000"/>
          <w:sz w:val="24"/>
          <w:szCs w:val="24"/>
          <w:lang w:val="es-ES"/>
        </w:rPr>
      </w:pPr>
    </w:p>
    <w:p w:rsidR="00702ADE" w:rsidRPr="008161B8" w:rsidRDefault="00702ADE" w:rsidP="00C57CFA">
      <w:pPr>
        <w:pStyle w:val="Heading2"/>
        <w:rPr>
          <w:rFonts w:ascii="Times New Roman" w:cs="Times New Roman"/>
          <w:b w:val="0"/>
          <w:i w:val="0"/>
          <w:color w:val="339966"/>
          <w:sz w:val="24"/>
          <w:szCs w:val="24"/>
          <w:lang w:val="es-ES"/>
        </w:rPr>
      </w:pPr>
      <w:bookmarkStart w:id="9" w:name="_Toc377046225"/>
      <w:r w:rsidRPr="008161B8">
        <w:rPr>
          <w:rFonts w:ascii="Times New Roman" w:cs="Times New Roman"/>
          <w:b w:val="0"/>
          <w:i w:val="0"/>
          <w:color w:val="339966"/>
          <w:sz w:val="24"/>
          <w:szCs w:val="24"/>
          <w:lang w:val="es-AR"/>
        </w:rPr>
        <w:t>Difusión en disco</w:t>
      </w:r>
      <w:bookmarkEnd w:id="9"/>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El método de la difusión en disco implica:</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1. </w:t>
      </w:r>
      <w:r w:rsidRPr="00DA1301">
        <w:rPr>
          <w:rFonts w:ascii="Times New Roman" w:hAnsi="Times New Roman"/>
          <w:color w:val="000000"/>
          <w:lang w:val="es-AR"/>
        </w:rPr>
        <w:t>La siembra de la cepa bacteriana que fue diluida hasta una concentración estándar en un medio de cultivo (agar nutritivo).</w:t>
      </w:r>
      <w:r w:rsidRPr="00DA1301">
        <w:rPr>
          <w:rFonts w:ascii="Times New Roman" w:hAnsi="Times New Roman"/>
          <w:color w:val="000000"/>
          <w:lang w:val="es-ES"/>
        </w:rPr>
        <w:t xml:space="preserve"> En este ejemplo se utilizó </w:t>
      </w:r>
      <w:proofErr w:type="spellStart"/>
      <w:r w:rsidRPr="00DA1301">
        <w:rPr>
          <w:rFonts w:ascii="Times New Roman" w:hAnsi="Times New Roman"/>
          <w:i/>
          <w:color w:val="000000"/>
          <w:lang w:val="es-ES"/>
        </w:rPr>
        <w:t>Escherichia</w:t>
      </w:r>
      <w:proofErr w:type="spellEnd"/>
      <w:r w:rsidRPr="00DA1301">
        <w:rPr>
          <w:rFonts w:ascii="Times New Roman" w:hAnsi="Times New Roman"/>
          <w:i/>
          <w:color w:val="000000"/>
          <w:lang w:val="es-ES"/>
        </w:rPr>
        <w:t xml:space="preserve"> </w:t>
      </w:r>
      <w:proofErr w:type="spellStart"/>
      <w:r w:rsidRPr="00DA1301">
        <w:rPr>
          <w:rFonts w:ascii="Times New Roman" w:hAnsi="Times New Roman"/>
          <w:i/>
          <w:color w:val="000000"/>
          <w:lang w:val="es-ES"/>
        </w:rPr>
        <w:t>coli</w:t>
      </w:r>
      <w:proofErr w:type="spellEnd"/>
      <w:r w:rsidRPr="00DA1301">
        <w:rPr>
          <w:rFonts w:ascii="Times New Roman" w:hAnsi="Times New Roman"/>
          <w:i/>
          <w:color w:val="000000"/>
          <w:lang w:val="es-ES"/>
        </w:rPr>
        <w:t>.</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2. </w:t>
      </w:r>
      <w:r w:rsidRPr="00DA1301">
        <w:rPr>
          <w:rFonts w:ascii="Times New Roman" w:hAnsi="Times New Roman"/>
          <w:color w:val="000000"/>
          <w:lang w:val="es-AR"/>
        </w:rPr>
        <w:t>La colocación sobre la superficie de agar de varios (hasta 12) discos de papel de filtro preparados comercialmente, cada uno de ellos impregnado con una concentración estándar de un antibiótico distinto.</w:t>
      </w:r>
      <w:r w:rsidRPr="00DA1301">
        <w:rPr>
          <w:rFonts w:ascii="Times New Roman" w:hAnsi="Times New Roman"/>
          <w:color w:val="000000"/>
          <w:lang w:val="es-ES"/>
        </w:rPr>
        <w:t xml:space="preserve"> </w:t>
      </w:r>
    </w:p>
    <w:p w:rsidR="00702ADE" w:rsidRPr="00DA1301" w:rsidRDefault="00702ADE">
      <w:pPr>
        <w:rPr>
          <w:color w:val="000000"/>
          <w:sz w:val="24"/>
          <w:szCs w:val="24"/>
          <w:lang w:val="es-ES"/>
        </w:rPr>
      </w:pPr>
      <w:r w:rsidRPr="00DA1301">
        <w:rPr>
          <w:rStyle w:val="A6"/>
          <w:color w:val="000000"/>
          <w:sz w:val="24"/>
          <w:szCs w:val="24"/>
          <w:lang w:val="es-ES"/>
        </w:rPr>
        <w:t xml:space="preserve">3. </w:t>
      </w:r>
      <w:r w:rsidRPr="00DA1301">
        <w:rPr>
          <w:color w:val="000000"/>
          <w:sz w:val="24"/>
          <w:szCs w:val="24"/>
          <w:lang w:val="es-AR"/>
        </w:rPr>
        <w:t>La incubación durante la noche.</w:t>
      </w:r>
    </w:p>
    <w:p w:rsidR="00702ADE" w:rsidRPr="00DA1301" w:rsidRDefault="00702ADE">
      <w:pPr>
        <w:autoSpaceDE w:val="0"/>
        <w:autoSpaceDN w:val="0"/>
        <w:adjustRightInd w:val="0"/>
        <w:spacing w:line="200" w:lineRule="atLeast"/>
        <w:ind w:firstLine="80"/>
        <w:rPr>
          <w:color w:val="000000"/>
          <w:szCs w:val="24"/>
          <w:lang w:val="es-ES"/>
        </w:rPr>
      </w:pPr>
      <w:r w:rsidRPr="00DA1301">
        <w:rPr>
          <w:color w:val="000000"/>
          <w:sz w:val="24"/>
          <w:szCs w:val="24"/>
          <w:lang w:val="es-ES"/>
        </w:rPr>
        <w:t xml:space="preserve">4. </w:t>
      </w:r>
      <w:r w:rsidRPr="00DA1301">
        <w:rPr>
          <w:color w:val="000000"/>
          <w:sz w:val="24"/>
          <w:szCs w:val="24"/>
          <w:lang w:val="es-AR"/>
        </w:rPr>
        <w:t>La observación del crecimiento bacteriano alrededor de cada disco.</w:t>
      </w:r>
      <w:r w:rsidRPr="00DA1301">
        <w:rPr>
          <w:color w:val="000000"/>
          <w:sz w:val="24"/>
          <w:szCs w:val="24"/>
          <w:lang w:val="es-ES"/>
        </w:rPr>
        <w:t xml:space="preserve"> </w:t>
      </w:r>
      <w:r w:rsidRPr="00DA1301">
        <w:rPr>
          <w:color w:val="000000"/>
          <w:sz w:val="24"/>
          <w:szCs w:val="24"/>
          <w:lang w:val="es-AR"/>
        </w:rPr>
        <w:t>Los discos de antibiótico con crecimiento directamente alrededor son considerados resistentes.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ES"/>
        </w:rPr>
        <w:t xml:space="preserve">5. </w:t>
      </w:r>
      <w:r w:rsidRPr="00DA1301">
        <w:rPr>
          <w:color w:val="000000"/>
          <w:sz w:val="24"/>
          <w:szCs w:val="24"/>
          <w:lang w:val="es-AR"/>
        </w:rPr>
        <w:t>La medición en milímetros (mm) de la zona libre alrededor de un disco de antibiótico (el área alrededor de un disco que no presenta crecimiento se denomina diámetro de la zona de inhibición o DZI).</w:t>
      </w:r>
      <w:r w:rsidRPr="00DA1301">
        <w:rPr>
          <w:color w:val="000000"/>
          <w:sz w:val="24"/>
          <w:szCs w:val="24"/>
          <w:lang w:val="es-ES"/>
        </w:rPr>
        <w:t xml:space="preserve"> </w:t>
      </w:r>
      <w:r w:rsidRPr="00DA1301">
        <w:rPr>
          <w:color w:val="000000"/>
          <w:sz w:val="24"/>
          <w:szCs w:val="24"/>
          <w:lang w:val="es-AR"/>
        </w:rPr>
        <w:t xml:space="preserve">En este ejemplo, el DZI en el caso del </w:t>
      </w:r>
      <w:proofErr w:type="spellStart"/>
      <w:r w:rsidRPr="00DA1301">
        <w:rPr>
          <w:color w:val="000000"/>
          <w:sz w:val="24"/>
          <w:szCs w:val="24"/>
          <w:lang w:val="es-AR"/>
        </w:rPr>
        <w:t>ceftiofur</w:t>
      </w:r>
      <w:proofErr w:type="spellEnd"/>
      <w:r w:rsidRPr="00DA1301">
        <w:rPr>
          <w:color w:val="000000"/>
          <w:sz w:val="24"/>
          <w:szCs w:val="24"/>
          <w:lang w:val="es-AR"/>
        </w:rPr>
        <w:t xml:space="preserve"> mide 27 </w:t>
      </w:r>
      <w:proofErr w:type="spellStart"/>
      <w:r w:rsidRPr="00DA1301">
        <w:rPr>
          <w:color w:val="000000"/>
          <w:sz w:val="24"/>
          <w:szCs w:val="24"/>
          <w:lang w:val="es-AR"/>
        </w:rPr>
        <w:t>mm.</w:t>
      </w:r>
      <w:proofErr w:type="spellEnd"/>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ES"/>
        </w:rPr>
        <w:t xml:space="preserve">6. </w:t>
      </w:r>
      <w:r w:rsidRPr="00DA1301">
        <w:rPr>
          <w:color w:val="000000"/>
          <w:sz w:val="24"/>
          <w:szCs w:val="24"/>
          <w:lang w:val="es-AR"/>
        </w:rPr>
        <w:t>La comparación del DZI* con un cuadro estándar de interpretación** que se usa para clasificar la cepa bacteriana como susceptible (S), moderadamente susceptible (M), o resistente (R).</w:t>
      </w:r>
      <w:r w:rsidRPr="00DA1301">
        <w:rPr>
          <w:color w:val="000000"/>
          <w:sz w:val="24"/>
          <w:szCs w:val="24"/>
          <w:lang w:val="es-ES"/>
        </w:rPr>
        <w:t xml:space="preserve"> </w:t>
      </w:r>
      <w:r w:rsidRPr="00DA1301">
        <w:rPr>
          <w:color w:val="000000"/>
          <w:sz w:val="24"/>
          <w:szCs w:val="24"/>
          <w:lang w:val="es-AR"/>
        </w:rPr>
        <w:t xml:space="preserve">Se muestran algunos de los resultados con la </w:t>
      </w:r>
      <w:r w:rsidRPr="00DA1301">
        <w:rPr>
          <w:i/>
          <w:color w:val="000000"/>
          <w:sz w:val="24"/>
          <w:szCs w:val="24"/>
          <w:lang w:val="es-AR"/>
        </w:rPr>
        <w:t xml:space="preserve">E. </w:t>
      </w:r>
      <w:proofErr w:type="spellStart"/>
      <w:r w:rsidRPr="00DA1301">
        <w:rPr>
          <w:i/>
          <w:color w:val="000000"/>
          <w:sz w:val="24"/>
          <w:szCs w:val="24"/>
          <w:lang w:val="es-AR"/>
        </w:rPr>
        <w:t>coli</w:t>
      </w:r>
      <w:proofErr w:type="spellEnd"/>
      <w:r w:rsidRPr="00DA1301">
        <w:rPr>
          <w:i/>
          <w:color w:val="000000"/>
          <w:sz w:val="24"/>
          <w:szCs w:val="24"/>
          <w:lang w:val="es-AR"/>
        </w:rPr>
        <w:t xml:space="preserve"> </w:t>
      </w:r>
      <w:r w:rsidRPr="00DA1301">
        <w:rPr>
          <w:color w:val="000000"/>
          <w:sz w:val="24"/>
          <w:szCs w:val="24"/>
          <w:lang w:val="es-AR"/>
        </w:rPr>
        <w:t>usada como ejemplo.</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left="440"/>
        <w:rPr>
          <w:color w:val="000000"/>
          <w:szCs w:val="24"/>
          <w:lang w:val="es-ES"/>
        </w:rPr>
      </w:pPr>
      <w:r w:rsidRPr="00DA1301">
        <w:rPr>
          <w:color w:val="000000"/>
          <w:sz w:val="24"/>
          <w:szCs w:val="24"/>
          <w:lang w:val="es-AR"/>
        </w:rPr>
        <w:t xml:space="preserve">*El DZI cambiará según el antibiótico; el DZI más </w:t>
      </w:r>
      <w:r w:rsidR="003B7351">
        <w:rPr>
          <w:color w:val="000000"/>
          <w:sz w:val="24"/>
          <w:szCs w:val="24"/>
          <w:lang w:val="es-AR"/>
        </w:rPr>
        <w:t xml:space="preserve">amplio </w:t>
      </w:r>
      <w:r w:rsidRPr="00DA1301">
        <w:rPr>
          <w:color w:val="000000"/>
          <w:sz w:val="24"/>
          <w:szCs w:val="24"/>
          <w:lang w:val="es-AR"/>
        </w:rPr>
        <w:t>no siempre predice que la bacteria es ‘más susceptible’ a dicho antibiótico.</w:t>
      </w:r>
      <w:r w:rsidRPr="00DA1301">
        <w:rPr>
          <w:color w:val="000000"/>
          <w:sz w:val="24"/>
          <w:szCs w:val="24"/>
          <w:lang w:val="es-ES"/>
        </w:rPr>
        <w:t xml:space="preserve"> </w:t>
      </w:r>
    </w:p>
    <w:p w:rsidR="00702ADE" w:rsidRPr="00DA1301" w:rsidRDefault="00702ADE">
      <w:pPr>
        <w:rPr>
          <w:color w:val="000000"/>
          <w:sz w:val="24"/>
          <w:szCs w:val="24"/>
          <w:lang w:val="es-ES"/>
        </w:rPr>
      </w:pPr>
    </w:p>
    <w:p w:rsidR="00702ADE" w:rsidRPr="00DA1301" w:rsidRDefault="00702ADE">
      <w:pPr>
        <w:rPr>
          <w:color w:val="000000"/>
          <w:szCs w:val="24"/>
          <w:lang w:val="es-ES"/>
        </w:rPr>
      </w:pPr>
      <w:r w:rsidRPr="00DA1301">
        <w:rPr>
          <w:color w:val="000000"/>
          <w:sz w:val="24"/>
          <w:szCs w:val="24"/>
          <w:lang w:val="es-AR"/>
        </w:rPr>
        <w:t>**El cuadro indica que dos de los valores provienen de estándares humanos autorizados, a diferencia de los estándares veterinarios, en la publicación M31-A2 del Instituto de Estándares Clínicos y de Laboratorio (CLSI, por sus siglas en inglés).</w:t>
      </w:r>
      <w:r w:rsidRPr="00DA1301">
        <w:rPr>
          <w:color w:val="000000"/>
          <w:sz w:val="24"/>
          <w:szCs w:val="24"/>
          <w:lang w:val="es-ES"/>
        </w:rPr>
        <w:t xml:space="preserve"> </w:t>
      </w:r>
      <w:r w:rsidRPr="00DA1301">
        <w:rPr>
          <w:color w:val="000000"/>
          <w:sz w:val="24"/>
          <w:szCs w:val="24"/>
          <w:lang w:val="es-AR"/>
        </w:rPr>
        <w:t>Esta publicación proporciona a los laboratorios de diagnóstico veterinario la información que actualmente se recomienda sobre control de calidad, interpretación y técnicas para las pruebas de susceptibilidad a los antibióticos.</w:t>
      </w:r>
      <w:r w:rsidRPr="00DA1301">
        <w:rPr>
          <w:color w:val="000000"/>
          <w:sz w:val="24"/>
          <w:szCs w:val="24"/>
          <w:lang w:val="es-ES"/>
        </w:rPr>
        <w:t xml:space="preserve"> </w:t>
      </w:r>
      <w:r w:rsidRPr="00DA1301">
        <w:rPr>
          <w:color w:val="000000"/>
          <w:sz w:val="24"/>
          <w:szCs w:val="24"/>
          <w:lang w:val="es-AR"/>
        </w:rPr>
        <w:t>El CLSI es una organización educativa, internacional, interdisciplinaria, sin fines de lucro que crea estándares, y que promueve la elaboración y el uso de estándares y lineamientos voluntarios de consenso dentro de todas las especialidades de la comunidad de la salud.</w:t>
      </w:r>
    </w:p>
    <w:p w:rsidR="00702ADE" w:rsidRPr="00DA1301" w:rsidRDefault="00702ADE">
      <w:pPr>
        <w:rPr>
          <w:color w:val="000000"/>
          <w:sz w:val="24"/>
          <w:szCs w:val="24"/>
          <w:lang w:val="es-ES"/>
        </w:rPr>
      </w:pPr>
    </w:p>
    <w:p w:rsidR="00702ADE" w:rsidRPr="003B7351" w:rsidRDefault="00702ADE">
      <w:pPr>
        <w:pStyle w:val="Pa3"/>
        <w:spacing w:line="200" w:lineRule="atLeast"/>
        <w:rPr>
          <w:rFonts w:ascii="Times New Roman" w:hAnsi="Times New Roman"/>
          <w:color w:val="339966"/>
          <w:lang w:val="es-ES"/>
        </w:rPr>
      </w:pPr>
      <w:r w:rsidRPr="003B7351">
        <w:rPr>
          <w:rFonts w:ascii="Times New Roman" w:hAnsi="Times New Roman"/>
          <w:color w:val="339966"/>
          <w:lang w:val="es-AR"/>
        </w:rPr>
        <w:t>Ventajas y limitaciones de la difusión en disco</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Las ventajas del método de la difusión en disco incluyen:</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El costo (opción menos costosa)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facilidad de uso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interpretación fácil de resultados categóricos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personalización fácil mediante la selección de discos específicos impregnados con antibióticos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No requiere equipo sofisticado </w:t>
      </w:r>
    </w:p>
    <w:p w:rsidR="00702ADE" w:rsidRPr="00DA1301" w:rsidRDefault="00702ADE">
      <w:pPr>
        <w:pStyle w:val="Pa3"/>
        <w:rPr>
          <w:rFonts w:ascii="Times New Roman" w:hAnsi="Times New Roman"/>
          <w:color w:val="000000"/>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Las limitaciones del método de la difusión en disco incluyen:</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No se establecen mediciones de la Concentración Mínima Inhibitoria (CMI) a partir de esta prueba cualitativa</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No proporciona información suficiente para calcular una dosis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interpretación de la inhibición puede ser variable (variación humana)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No todos los antibióticos se encuentran disponibles para el análisis</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Menos estándares autorizados por el Instituto de Estándares Clínicos y de Laboratorio (CLSI) en comparación con la CMI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No se dispone de puntos </w:t>
      </w:r>
      <w:r w:rsidR="00037762">
        <w:rPr>
          <w:rFonts w:ascii="Times New Roman" w:hAnsi="Times New Roman"/>
          <w:color w:val="000000"/>
          <w:lang w:val="es-AR"/>
        </w:rPr>
        <w:t xml:space="preserve">críticos </w:t>
      </w:r>
      <w:r w:rsidRPr="00DA1301">
        <w:rPr>
          <w:rFonts w:ascii="Times New Roman" w:hAnsi="Times New Roman"/>
          <w:color w:val="000000"/>
          <w:lang w:val="es-AR"/>
        </w:rPr>
        <w:t xml:space="preserve">para predecir el éxito clínico con las bacterias que causan diarrea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Resulta difícil establecer la susceptibilidad de los microorganismos </w:t>
      </w:r>
      <w:r w:rsidR="00E93A96">
        <w:rPr>
          <w:rFonts w:ascii="Times New Roman" w:hAnsi="Times New Roman"/>
          <w:color w:val="000000"/>
          <w:lang w:val="es-AR"/>
        </w:rPr>
        <w:t xml:space="preserve">de cultivos exigentes </w:t>
      </w:r>
      <w:r w:rsidRPr="00DA1301">
        <w:rPr>
          <w:rFonts w:ascii="Times New Roman" w:hAnsi="Times New Roman"/>
          <w:color w:val="000000"/>
          <w:lang w:val="es-AR"/>
        </w:rPr>
        <w:t xml:space="preserve">o de crecimiento lento </w:t>
      </w:r>
    </w:p>
    <w:p w:rsidR="00702ADE" w:rsidRPr="00DA1301" w:rsidRDefault="00702ADE">
      <w:pPr>
        <w:pStyle w:val="Pa2"/>
        <w:rPr>
          <w:rFonts w:ascii="Times New Roman" w:hAnsi="Times New Roman"/>
          <w:color w:val="000000"/>
          <w:lang w:val="es-ES"/>
        </w:rPr>
      </w:pPr>
    </w:p>
    <w:p w:rsidR="00702ADE" w:rsidRPr="008161B8" w:rsidRDefault="00702ADE" w:rsidP="00C57CFA">
      <w:pPr>
        <w:pStyle w:val="Heading2"/>
        <w:rPr>
          <w:rFonts w:ascii="Times New Roman" w:cs="Times New Roman"/>
          <w:b w:val="0"/>
          <w:i w:val="0"/>
          <w:color w:val="339966"/>
          <w:sz w:val="24"/>
          <w:szCs w:val="24"/>
          <w:lang w:val="es-ES"/>
        </w:rPr>
      </w:pPr>
      <w:bookmarkStart w:id="10" w:name="_Toc377046226"/>
      <w:proofErr w:type="spellStart"/>
      <w:r w:rsidRPr="008161B8">
        <w:rPr>
          <w:rFonts w:ascii="Times New Roman" w:cs="Times New Roman"/>
          <w:b w:val="0"/>
          <w:i w:val="0"/>
          <w:color w:val="339966"/>
          <w:sz w:val="24"/>
          <w:szCs w:val="24"/>
          <w:lang w:val="es-ES"/>
        </w:rPr>
        <w:t>Microdilución</w:t>
      </w:r>
      <w:proofErr w:type="spellEnd"/>
      <w:r w:rsidRPr="008161B8">
        <w:rPr>
          <w:rFonts w:ascii="Times New Roman" w:cs="Times New Roman"/>
          <w:b w:val="0"/>
          <w:i w:val="0"/>
          <w:color w:val="339966"/>
          <w:sz w:val="24"/>
          <w:szCs w:val="24"/>
          <w:lang w:val="es-ES"/>
        </w:rPr>
        <w:t xml:space="preserve"> en caldo</w:t>
      </w:r>
      <w:bookmarkEnd w:id="10"/>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El método de la </w:t>
      </w:r>
      <w:proofErr w:type="spellStart"/>
      <w:r w:rsidRPr="00DA1301">
        <w:rPr>
          <w:rFonts w:ascii="Times New Roman" w:hAnsi="Times New Roman"/>
          <w:color w:val="000000"/>
          <w:lang w:val="es-AR"/>
        </w:rPr>
        <w:t>microdilución</w:t>
      </w:r>
      <w:proofErr w:type="spellEnd"/>
      <w:r w:rsidRPr="00DA1301">
        <w:rPr>
          <w:rFonts w:ascii="Times New Roman" w:hAnsi="Times New Roman"/>
          <w:color w:val="000000"/>
          <w:lang w:val="es-AR"/>
        </w:rPr>
        <w:t xml:space="preserve"> en caldo es cuantitativo y produce una concentración mínima inhibitoria o CMI (que se registra como miligramos por litro – mg/L o microgramos por mililitro – </w:t>
      </w:r>
      <w:proofErr w:type="spellStart"/>
      <w:r w:rsidRPr="00DA1301">
        <w:rPr>
          <w:rFonts w:ascii="Times New Roman" w:hAnsi="Times New Roman"/>
          <w:color w:val="000000"/>
          <w:lang w:val="es-AR"/>
        </w:rPr>
        <w:t>μg</w:t>
      </w:r>
      <w:proofErr w:type="spellEnd"/>
      <w:r w:rsidRPr="00DA1301">
        <w:rPr>
          <w:rFonts w:ascii="Times New Roman" w:hAnsi="Times New Roman"/>
          <w:color w:val="000000"/>
          <w:lang w:val="es-AR"/>
        </w:rPr>
        <w:t>/ml) para un aislamiento bacteriano en particular.</w:t>
      </w:r>
      <w:r w:rsidRPr="00DA1301">
        <w:rPr>
          <w:rFonts w:ascii="Times New Roman" w:hAnsi="Times New Roman"/>
          <w:color w:val="000000"/>
          <w:lang w:val="es-ES"/>
        </w:rPr>
        <w:t xml:space="preserve"> </w:t>
      </w:r>
      <w:r w:rsidRPr="00DA1301">
        <w:rPr>
          <w:rFonts w:ascii="Times New Roman" w:hAnsi="Times New Roman"/>
          <w:color w:val="000000"/>
          <w:lang w:val="es-AR"/>
        </w:rPr>
        <w:t>En este método se cultiva la cepa aislada en pocillos con distintas concentraciones (por lo general, mediante la duplicación en serie) de agentes antibióticos.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La menor concentración en la que se inhibe completamente la cepa (tal como se demuestra por la ausencia de crecimiento bacteriano visible) se registra como </w:t>
      </w:r>
      <w:r w:rsidR="00F97376">
        <w:rPr>
          <w:rFonts w:ascii="Times New Roman" w:hAnsi="Times New Roman"/>
          <w:color w:val="000000"/>
          <w:lang w:val="es-AR"/>
        </w:rPr>
        <w:t>la</w:t>
      </w:r>
      <w:r w:rsidRPr="00DA1301">
        <w:rPr>
          <w:rFonts w:ascii="Times New Roman" w:hAnsi="Times New Roman"/>
          <w:color w:val="000000"/>
          <w:lang w:val="es-AR"/>
        </w:rPr>
        <w:t xml:space="preserve"> CMI.</w:t>
      </w:r>
      <w:r w:rsidRPr="00DA1301">
        <w:rPr>
          <w:rFonts w:ascii="Times New Roman" w:hAnsi="Times New Roman"/>
          <w:color w:val="000000"/>
          <w:lang w:val="es-ES"/>
        </w:rPr>
        <w:t xml:space="preserve"> </w:t>
      </w:r>
    </w:p>
    <w:p w:rsidR="00702ADE" w:rsidRPr="00DA1301" w:rsidRDefault="00702ADE">
      <w:pPr>
        <w:rPr>
          <w:color w:val="000000"/>
          <w:sz w:val="24"/>
          <w:szCs w:val="24"/>
          <w:lang w:val="es-ES"/>
        </w:rPr>
      </w:pPr>
    </w:p>
    <w:p w:rsidR="00702ADE" w:rsidRPr="00DA1301" w:rsidRDefault="00702ADE">
      <w:pPr>
        <w:rPr>
          <w:color w:val="000000"/>
          <w:sz w:val="24"/>
          <w:szCs w:val="24"/>
          <w:lang w:val="es-ES"/>
        </w:rPr>
      </w:pPr>
      <w:r w:rsidRPr="00DA1301">
        <w:rPr>
          <w:color w:val="000000"/>
          <w:sz w:val="24"/>
          <w:szCs w:val="24"/>
          <w:lang w:val="es-AR"/>
        </w:rPr>
        <w:t xml:space="preserve">Los pasos en el método de </w:t>
      </w:r>
      <w:proofErr w:type="spellStart"/>
      <w:r w:rsidRPr="00DA1301">
        <w:rPr>
          <w:color w:val="000000"/>
          <w:sz w:val="24"/>
          <w:szCs w:val="24"/>
          <w:lang w:val="es-AR"/>
        </w:rPr>
        <w:t>microdilución</w:t>
      </w:r>
      <w:proofErr w:type="spellEnd"/>
      <w:r w:rsidRPr="00DA1301">
        <w:rPr>
          <w:color w:val="000000"/>
          <w:sz w:val="24"/>
          <w:szCs w:val="24"/>
          <w:lang w:val="es-AR"/>
        </w:rPr>
        <w:t xml:space="preserve"> en caldo se describen en la página 7.</w:t>
      </w:r>
    </w:p>
    <w:p w:rsidR="00702ADE" w:rsidRPr="00DA1301" w:rsidRDefault="00702ADE">
      <w:pPr>
        <w:rPr>
          <w:color w:val="000000"/>
          <w:sz w:val="24"/>
          <w:szCs w:val="24"/>
          <w:lang w:val="es-ES"/>
        </w:rPr>
      </w:pP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1. </w:t>
      </w:r>
      <w:r w:rsidRPr="00DA1301">
        <w:rPr>
          <w:rFonts w:ascii="Times New Roman" w:hAnsi="Times New Roman"/>
          <w:color w:val="000000"/>
          <w:lang w:val="es-AR"/>
        </w:rPr>
        <w:t>Se comienza con una placa plástica estéril con distintas concentraciones (por lo general, mediante la duplicación en serie) de agentes antibióticos en pocillos.</w:t>
      </w:r>
      <w:r w:rsidRPr="00DA1301">
        <w:rPr>
          <w:rFonts w:ascii="Times New Roman" w:hAnsi="Times New Roman"/>
          <w:color w:val="000000"/>
          <w:lang w:val="es-ES"/>
        </w:rPr>
        <w:t xml:space="preserve"> </w:t>
      </w:r>
      <w:r w:rsidRPr="00DA1301">
        <w:rPr>
          <w:rFonts w:ascii="Times New Roman" w:hAnsi="Times New Roman"/>
          <w:color w:val="000000"/>
          <w:lang w:val="es-AR"/>
        </w:rPr>
        <w:t>Existen distintas placas disponibles a nivel comercial para distintas combinaciones de antibióticos.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Como se muestra en la ilustración, el </w:t>
      </w:r>
      <w:proofErr w:type="spellStart"/>
      <w:r w:rsidRPr="00DA1301">
        <w:rPr>
          <w:rFonts w:ascii="Times New Roman" w:hAnsi="Times New Roman"/>
          <w:color w:val="000000"/>
          <w:lang w:val="es-AR"/>
        </w:rPr>
        <w:t>ceftiofur</w:t>
      </w:r>
      <w:proofErr w:type="spellEnd"/>
      <w:r w:rsidRPr="00DA1301">
        <w:rPr>
          <w:rFonts w:ascii="Times New Roman" w:hAnsi="Times New Roman"/>
          <w:color w:val="000000"/>
          <w:lang w:val="es-AR"/>
        </w:rPr>
        <w:t xml:space="preserve"> a 0.25 </w:t>
      </w:r>
      <w:proofErr w:type="spellStart"/>
      <w:r w:rsidRPr="00DA1301">
        <w:rPr>
          <w:rFonts w:ascii="Times New Roman" w:hAnsi="Times New Roman"/>
          <w:color w:val="000000"/>
          <w:lang w:val="es-AR"/>
        </w:rPr>
        <w:t>μg</w:t>
      </w:r>
      <w:proofErr w:type="spellEnd"/>
      <w:r w:rsidRPr="00DA1301">
        <w:rPr>
          <w:rFonts w:ascii="Times New Roman" w:hAnsi="Times New Roman"/>
          <w:color w:val="000000"/>
          <w:lang w:val="es-AR"/>
        </w:rPr>
        <w:t xml:space="preserve">/ml comienza en el pocillo F1 y duplica la concentración en cada pocillo hasta llegar a 8.0 </w:t>
      </w:r>
      <w:proofErr w:type="spellStart"/>
      <w:r w:rsidRPr="00DA1301">
        <w:rPr>
          <w:rFonts w:ascii="Times New Roman" w:hAnsi="Times New Roman"/>
          <w:color w:val="000000"/>
          <w:lang w:val="es-AR"/>
        </w:rPr>
        <w:t>μg</w:t>
      </w:r>
      <w:proofErr w:type="spellEnd"/>
      <w:r w:rsidRPr="00DA1301">
        <w:rPr>
          <w:rFonts w:ascii="Times New Roman" w:hAnsi="Times New Roman"/>
          <w:color w:val="000000"/>
          <w:lang w:val="es-AR"/>
        </w:rPr>
        <w:t>/ml en A1.</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2. </w:t>
      </w:r>
      <w:r w:rsidRPr="00DA1301">
        <w:rPr>
          <w:rFonts w:ascii="Times New Roman" w:hAnsi="Times New Roman"/>
          <w:color w:val="000000"/>
          <w:lang w:val="es-AR"/>
        </w:rPr>
        <w:t>Cada pocillo es inoculado con una cantidad estandarizada de la cepa bacteriana.</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En este ejemplo, se trató de </w:t>
      </w:r>
      <w:proofErr w:type="spellStart"/>
      <w:r w:rsidRPr="00DA1301">
        <w:rPr>
          <w:rFonts w:ascii="Times New Roman" w:hAnsi="Times New Roman"/>
          <w:i/>
          <w:color w:val="000000"/>
          <w:lang w:val="es-AR"/>
        </w:rPr>
        <w:t>Bordetella</w:t>
      </w:r>
      <w:proofErr w:type="spellEnd"/>
      <w:r w:rsidRPr="00DA1301">
        <w:rPr>
          <w:rFonts w:ascii="Times New Roman" w:hAnsi="Times New Roman"/>
          <w:i/>
          <w:color w:val="000000"/>
          <w:lang w:val="es-AR"/>
        </w:rPr>
        <w:t xml:space="preserve"> </w:t>
      </w:r>
      <w:proofErr w:type="spellStart"/>
      <w:r w:rsidRPr="00DA1301">
        <w:rPr>
          <w:rFonts w:ascii="Times New Roman" w:hAnsi="Times New Roman"/>
          <w:i/>
          <w:color w:val="000000"/>
          <w:lang w:val="es-AR"/>
        </w:rPr>
        <w:t>bronchiseptica</w:t>
      </w:r>
      <w:proofErr w:type="spellEnd"/>
      <w:r w:rsidRPr="00DA1301">
        <w:rPr>
          <w:rFonts w:ascii="Times New Roman" w:hAnsi="Times New Roman"/>
          <w:i/>
          <w:color w:val="000000"/>
          <w:lang w:val="es-AR"/>
        </w:rPr>
        <w:t xml:space="preserve"> </w:t>
      </w:r>
      <w:r w:rsidRPr="00DA1301">
        <w:rPr>
          <w:rFonts w:ascii="Times New Roman" w:hAnsi="Times New Roman"/>
          <w:color w:val="000000"/>
          <w:lang w:val="es-AR"/>
        </w:rPr>
        <w:t>proveniente de pulmones de cerdos.</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3. </w:t>
      </w:r>
      <w:r w:rsidRPr="00DA1301">
        <w:rPr>
          <w:rFonts w:ascii="Times New Roman" w:hAnsi="Times New Roman"/>
          <w:color w:val="000000"/>
          <w:lang w:val="es-AR"/>
        </w:rPr>
        <w:t xml:space="preserve">La placa plástica de </w:t>
      </w:r>
      <w:proofErr w:type="spellStart"/>
      <w:r w:rsidRPr="00DA1301">
        <w:rPr>
          <w:rFonts w:ascii="Times New Roman" w:hAnsi="Times New Roman"/>
          <w:color w:val="000000"/>
          <w:lang w:val="es-AR"/>
        </w:rPr>
        <w:t>microtitulación</w:t>
      </w:r>
      <w:proofErr w:type="spellEnd"/>
      <w:r w:rsidRPr="00DA1301">
        <w:rPr>
          <w:rFonts w:ascii="Times New Roman" w:hAnsi="Times New Roman"/>
          <w:color w:val="000000"/>
          <w:lang w:val="es-AR"/>
        </w:rPr>
        <w:t xml:space="preserve"> se incuba durante la noche.</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4. </w:t>
      </w:r>
      <w:r w:rsidRPr="00DA1301">
        <w:rPr>
          <w:rFonts w:ascii="Times New Roman" w:hAnsi="Times New Roman"/>
          <w:color w:val="000000"/>
          <w:lang w:val="es-AR"/>
        </w:rPr>
        <w:t xml:space="preserve">Se evalúa el crecimiento en cada pocillo de la placa de </w:t>
      </w:r>
      <w:proofErr w:type="spellStart"/>
      <w:r w:rsidRPr="00DA1301">
        <w:rPr>
          <w:rFonts w:ascii="Times New Roman" w:hAnsi="Times New Roman"/>
          <w:color w:val="000000"/>
          <w:lang w:val="es-AR"/>
        </w:rPr>
        <w:t>microtitulación</w:t>
      </w:r>
      <w:proofErr w:type="spellEnd"/>
      <w:r w:rsidRPr="00DA1301">
        <w:rPr>
          <w:rFonts w:ascii="Times New Roman" w:hAnsi="Times New Roman"/>
          <w:color w:val="000000"/>
          <w:lang w:val="es-AR"/>
        </w:rPr>
        <w:t>, ya sea visualmente como se muestra aquí o mediante software de computadora (paso 5).</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El pocillo A1 aún mostraba crecimiento en este ejemplo (marcado con un círculo) por lo que se registrará como </w:t>
      </w:r>
      <w:proofErr w:type="spellStart"/>
      <w:r w:rsidRPr="00DA1301">
        <w:rPr>
          <w:rFonts w:ascii="Times New Roman" w:hAnsi="Times New Roman"/>
          <w:color w:val="000000"/>
          <w:lang w:val="es-AR"/>
        </w:rPr>
        <w:t>ceftiofur</w:t>
      </w:r>
      <w:proofErr w:type="spellEnd"/>
      <w:r w:rsidRPr="00DA1301">
        <w:rPr>
          <w:rFonts w:ascii="Times New Roman" w:hAnsi="Times New Roman"/>
          <w:color w:val="000000"/>
          <w:lang w:val="es-AR"/>
        </w:rPr>
        <w:t xml:space="preserve"> superior a (&gt;) 8.0 </w:t>
      </w:r>
      <w:proofErr w:type="spellStart"/>
      <w:r w:rsidRPr="00DA1301">
        <w:rPr>
          <w:rFonts w:ascii="Times New Roman" w:hAnsi="Times New Roman"/>
          <w:color w:val="000000"/>
          <w:lang w:val="es-AR"/>
        </w:rPr>
        <w:t>μg</w:t>
      </w:r>
      <w:proofErr w:type="spellEnd"/>
      <w:r w:rsidRPr="00DA1301">
        <w:rPr>
          <w:rFonts w:ascii="Times New Roman" w:hAnsi="Times New Roman"/>
          <w:color w:val="000000"/>
          <w:lang w:val="es-AR"/>
        </w:rPr>
        <w:t>/ml.</w:t>
      </w:r>
      <w:r w:rsidRPr="00DA1301">
        <w:rPr>
          <w:rFonts w:ascii="Times New Roman" w:hAnsi="Times New Roman"/>
          <w:color w:val="000000"/>
          <w:lang w:val="es-ES"/>
        </w:rPr>
        <w:t xml:space="preserve"> </w:t>
      </w:r>
      <w:r w:rsidRPr="00DA1301">
        <w:rPr>
          <w:rFonts w:ascii="Times New Roman" w:hAnsi="Times New Roman"/>
          <w:color w:val="000000"/>
          <w:lang w:val="es-AR"/>
        </w:rPr>
        <w:t>En general, la concentración de antibióticos analizada permitió el crecimiento en muchos de los pocillos.</w:t>
      </w:r>
      <w:r w:rsidRPr="00DA1301">
        <w:rPr>
          <w:rFonts w:ascii="Times New Roman" w:hAnsi="Times New Roman"/>
          <w:color w:val="000000"/>
          <w:lang w:val="es-ES"/>
        </w:rPr>
        <w:t xml:space="preserve"> </w:t>
      </w:r>
    </w:p>
    <w:p w:rsidR="00702ADE" w:rsidRPr="00DA1301" w:rsidRDefault="00702ADE">
      <w:pPr>
        <w:rPr>
          <w:color w:val="000000"/>
          <w:sz w:val="24"/>
          <w:szCs w:val="24"/>
          <w:lang w:val="es-ES"/>
        </w:rPr>
      </w:pPr>
      <w:r w:rsidRPr="00DA1301">
        <w:rPr>
          <w:rStyle w:val="A6"/>
          <w:color w:val="000000"/>
          <w:sz w:val="24"/>
          <w:szCs w:val="24"/>
          <w:lang w:val="es-ES"/>
        </w:rPr>
        <w:t xml:space="preserve">5. </w:t>
      </w:r>
      <w:r w:rsidRPr="00DA1301">
        <w:rPr>
          <w:color w:val="000000"/>
          <w:sz w:val="24"/>
          <w:szCs w:val="24"/>
          <w:lang w:val="es-AR"/>
        </w:rPr>
        <w:t>La menor concentración de antibiótico en la que la cepa aislada se inhibe completamente (tal como se demuestra en la ausencia de crecimiento bacteriano visible) se registra como el CMI.</w:t>
      </w:r>
      <w:r w:rsidRPr="00DA1301">
        <w:rPr>
          <w:color w:val="000000"/>
          <w:sz w:val="24"/>
          <w:szCs w:val="24"/>
          <w:lang w:val="es-ES"/>
        </w:rPr>
        <w:t xml:space="preserve"> </w:t>
      </w:r>
      <w:r w:rsidRPr="00DA1301">
        <w:rPr>
          <w:color w:val="000000"/>
          <w:sz w:val="24"/>
          <w:szCs w:val="24"/>
          <w:lang w:val="es-AR"/>
        </w:rPr>
        <w:t xml:space="preserve">La </w:t>
      </w:r>
      <w:proofErr w:type="spellStart"/>
      <w:r w:rsidRPr="00DA1301">
        <w:rPr>
          <w:color w:val="000000"/>
          <w:sz w:val="24"/>
          <w:szCs w:val="24"/>
          <w:lang w:val="es-AR"/>
        </w:rPr>
        <w:t>clortetraciclina</w:t>
      </w:r>
      <w:proofErr w:type="spellEnd"/>
      <w:r w:rsidRPr="00DA1301">
        <w:rPr>
          <w:color w:val="000000"/>
          <w:sz w:val="24"/>
          <w:szCs w:val="24"/>
          <w:lang w:val="es-AR"/>
        </w:rPr>
        <w:t xml:space="preserve"> fue analizada en la columna 3, filas A-E y el crecimiento se inhibió en la fila B, que corresponde a 4.0 </w:t>
      </w:r>
      <w:proofErr w:type="spellStart"/>
      <w:r w:rsidRPr="00DA1301">
        <w:rPr>
          <w:color w:val="000000"/>
          <w:sz w:val="24"/>
          <w:szCs w:val="24"/>
          <w:lang w:val="es-AR"/>
        </w:rPr>
        <w:t>μg</w:t>
      </w:r>
      <w:proofErr w:type="spellEnd"/>
      <w:r w:rsidRPr="00DA1301">
        <w:rPr>
          <w:color w:val="000000"/>
          <w:sz w:val="24"/>
          <w:szCs w:val="24"/>
          <w:lang w:val="es-AR"/>
        </w:rPr>
        <w:t>/ml.</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6. </w:t>
      </w:r>
      <w:r w:rsidRPr="00DA1301">
        <w:rPr>
          <w:rFonts w:ascii="Times New Roman" w:hAnsi="Times New Roman"/>
          <w:color w:val="000000"/>
          <w:lang w:val="es-AR"/>
        </w:rPr>
        <w:t xml:space="preserve">En función del microorganismo y las concentraciones de antibiótico analizadas cada valor </w:t>
      </w:r>
      <w:r w:rsidR="00F97376">
        <w:rPr>
          <w:rFonts w:ascii="Times New Roman" w:hAnsi="Times New Roman"/>
          <w:color w:val="000000"/>
          <w:lang w:val="es-AR"/>
        </w:rPr>
        <w:t xml:space="preserve">de </w:t>
      </w:r>
      <w:r w:rsidRPr="00DA1301">
        <w:rPr>
          <w:rFonts w:ascii="Times New Roman" w:hAnsi="Times New Roman"/>
          <w:color w:val="000000"/>
          <w:lang w:val="es-AR"/>
        </w:rPr>
        <w:t>CMI también se describe como Susceptible (S), Moderadamente susceptible (M) o Resistente (R).</w:t>
      </w:r>
      <w:r w:rsidRPr="00DA1301">
        <w:rPr>
          <w:rFonts w:ascii="Times New Roman" w:hAnsi="Times New Roman"/>
          <w:color w:val="000000"/>
          <w:lang w:val="es-ES"/>
        </w:rPr>
        <w:t xml:space="preserve"> </w:t>
      </w:r>
      <w:r w:rsidRPr="00DA1301">
        <w:rPr>
          <w:rFonts w:ascii="Times New Roman" w:hAnsi="Times New Roman"/>
          <w:color w:val="000000"/>
          <w:lang w:val="es-AR"/>
        </w:rPr>
        <w:t>Sin Interpretación (SI) significa que no se dispone de información basada en la combinación de antimicrobiano, microorganismo, especie y tejido.</w:t>
      </w:r>
      <w:r w:rsidRPr="00DA1301">
        <w:rPr>
          <w:rFonts w:ascii="Times New Roman" w:hAnsi="Times New Roman"/>
          <w:color w:val="000000"/>
          <w:lang w:val="es-ES"/>
        </w:rPr>
        <w:t xml:space="preserve"> </w:t>
      </w:r>
    </w:p>
    <w:p w:rsidR="00702ADE" w:rsidRPr="00DA1301" w:rsidRDefault="00702ADE">
      <w:pPr>
        <w:rPr>
          <w:color w:val="000000"/>
          <w:sz w:val="24"/>
          <w:szCs w:val="24"/>
          <w:lang w:val="es-ES"/>
        </w:rPr>
      </w:pPr>
      <w:r w:rsidRPr="00DA1301">
        <w:rPr>
          <w:rStyle w:val="A6"/>
          <w:color w:val="000000"/>
          <w:sz w:val="24"/>
          <w:szCs w:val="24"/>
          <w:lang w:val="es-ES"/>
        </w:rPr>
        <w:t xml:space="preserve">7. </w:t>
      </w:r>
      <w:r w:rsidRPr="00DA1301">
        <w:rPr>
          <w:color w:val="000000"/>
          <w:sz w:val="24"/>
          <w:szCs w:val="24"/>
          <w:lang w:val="es-AR"/>
        </w:rPr>
        <w:t xml:space="preserve">La columna 12 aparece ampliada para mostrar un pocillo de </w:t>
      </w:r>
      <w:proofErr w:type="spellStart"/>
      <w:r w:rsidRPr="00DA1301">
        <w:rPr>
          <w:color w:val="000000"/>
          <w:sz w:val="24"/>
          <w:szCs w:val="24"/>
          <w:lang w:val="es-AR"/>
        </w:rPr>
        <w:t>sulfadimetoxina</w:t>
      </w:r>
      <w:proofErr w:type="spellEnd"/>
      <w:r w:rsidRPr="00DA1301">
        <w:rPr>
          <w:color w:val="000000"/>
          <w:sz w:val="24"/>
          <w:szCs w:val="24"/>
          <w:lang w:val="es-AR"/>
        </w:rPr>
        <w:t xml:space="preserve"> y </w:t>
      </w:r>
      <w:proofErr w:type="spellStart"/>
      <w:r w:rsidRPr="00DA1301">
        <w:rPr>
          <w:color w:val="000000"/>
          <w:sz w:val="24"/>
          <w:szCs w:val="24"/>
          <w:lang w:val="es-AR"/>
        </w:rPr>
        <w:t>enrofloxacina</w:t>
      </w:r>
      <w:proofErr w:type="spellEnd"/>
      <w:r w:rsidRPr="00DA1301">
        <w:rPr>
          <w:color w:val="000000"/>
          <w:sz w:val="24"/>
          <w:szCs w:val="24"/>
          <w:lang w:val="es-AR"/>
        </w:rPr>
        <w:t xml:space="preserve"> y las concentraciones analizadas.</w:t>
      </w:r>
      <w:r w:rsidRPr="00DA1301">
        <w:rPr>
          <w:color w:val="000000"/>
          <w:sz w:val="24"/>
          <w:szCs w:val="24"/>
          <w:lang w:val="es-ES"/>
        </w:rPr>
        <w:t xml:space="preserve"> </w:t>
      </w:r>
      <w:r w:rsidRPr="00DA1301">
        <w:rPr>
          <w:color w:val="000000"/>
          <w:sz w:val="24"/>
          <w:szCs w:val="24"/>
          <w:lang w:val="es-AR"/>
        </w:rPr>
        <w:t xml:space="preserve">La </w:t>
      </w:r>
      <w:proofErr w:type="spellStart"/>
      <w:r w:rsidRPr="00DA1301">
        <w:rPr>
          <w:color w:val="000000"/>
          <w:sz w:val="24"/>
          <w:szCs w:val="24"/>
          <w:lang w:val="es-AR"/>
        </w:rPr>
        <w:t>sulfadimetoxina</w:t>
      </w:r>
      <w:proofErr w:type="spellEnd"/>
      <w:r w:rsidRPr="00DA1301">
        <w:rPr>
          <w:color w:val="000000"/>
          <w:sz w:val="24"/>
          <w:szCs w:val="24"/>
          <w:lang w:val="es-AR"/>
        </w:rPr>
        <w:t xml:space="preserve"> aparece como Resistente a 256 </w:t>
      </w:r>
      <w:proofErr w:type="spellStart"/>
      <w:r w:rsidRPr="00DA1301">
        <w:rPr>
          <w:color w:val="000000"/>
          <w:sz w:val="24"/>
          <w:szCs w:val="24"/>
          <w:lang w:val="es-AR"/>
        </w:rPr>
        <w:t>μg</w:t>
      </w:r>
      <w:proofErr w:type="spellEnd"/>
      <w:r w:rsidRPr="00DA1301">
        <w:rPr>
          <w:color w:val="000000"/>
          <w:sz w:val="24"/>
          <w:szCs w:val="24"/>
          <w:lang w:val="es-AR"/>
        </w:rPr>
        <w:t xml:space="preserve">/ml y la </w:t>
      </w:r>
      <w:proofErr w:type="spellStart"/>
      <w:r w:rsidRPr="00DA1301">
        <w:rPr>
          <w:color w:val="000000"/>
          <w:sz w:val="24"/>
          <w:szCs w:val="24"/>
          <w:lang w:val="es-AR"/>
        </w:rPr>
        <w:t>enrofloxacina</w:t>
      </w:r>
      <w:proofErr w:type="spellEnd"/>
      <w:r w:rsidRPr="00DA1301">
        <w:rPr>
          <w:color w:val="000000"/>
          <w:sz w:val="24"/>
          <w:szCs w:val="24"/>
          <w:lang w:val="es-AR"/>
        </w:rPr>
        <w:t xml:space="preserve"> es Moderadamente susceptible a 1.0 </w:t>
      </w:r>
      <w:proofErr w:type="spellStart"/>
      <w:r w:rsidRPr="00DA1301">
        <w:rPr>
          <w:color w:val="000000"/>
          <w:sz w:val="24"/>
          <w:szCs w:val="24"/>
          <w:lang w:val="es-AR"/>
        </w:rPr>
        <w:t>μg</w:t>
      </w:r>
      <w:proofErr w:type="spellEnd"/>
      <w:r w:rsidRPr="00DA1301">
        <w:rPr>
          <w:color w:val="000000"/>
          <w:sz w:val="24"/>
          <w:szCs w:val="24"/>
          <w:lang w:val="es-AR"/>
        </w:rPr>
        <w:t>/ml.</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8. </w:t>
      </w:r>
      <w:r w:rsidRPr="00DA1301">
        <w:rPr>
          <w:rFonts w:ascii="Times New Roman" w:hAnsi="Times New Roman"/>
          <w:color w:val="000000"/>
          <w:lang w:val="es-AR"/>
        </w:rPr>
        <w:t>La columna 7 aparece ampliada para mostrar dos medicamentos (superior:</w:t>
      </w:r>
      <w:r w:rsidRPr="00DA1301">
        <w:rPr>
          <w:rFonts w:ascii="Times New Roman" w:hAnsi="Times New Roman"/>
          <w:color w:val="000000"/>
          <w:lang w:val="es-ES"/>
        </w:rPr>
        <w:t xml:space="preserve"> </w:t>
      </w:r>
      <w:proofErr w:type="spellStart"/>
      <w:r w:rsidRPr="00DA1301">
        <w:rPr>
          <w:rFonts w:ascii="Times New Roman" w:hAnsi="Times New Roman"/>
          <w:color w:val="000000"/>
          <w:lang w:val="es-AR"/>
        </w:rPr>
        <w:t>danofloxacina</w:t>
      </w:r>
      <w:proofErr w:type="spellEnd"/>
      <w:r w:rsidRPr="00DA1301">
        <w:rPr>
          <w:rFonts w:ascii="Times New Roman" w:hAnsi="Times New Roman"/>
          <w:color w:val="000000"/>
          <w:lang w:val="es-AR"/>
        </w:rPr>
        <w:t>; inferior:</w:t>
      </w:r>
      <w:r w:rsidRPr="00DA1301">
        <w:rPr>
          <w:rFonts w:ascii="Times New Roman" w:hAnsi="Times New Roman"/>
          <w:color w:val="000000"/>
          <w:lang w:val="es-ES"/>
        </w:rPr>
        <w:t xml:space="preserve"> </w:t>
      </w:r>
      <w:proofErr w:type="spellStart"/>
      <w:r w:rsidRPr="00DA1301">
        <w:rPr>
          <w:rFonts w:ascii="Times New Roman" w:hAnsi="Times New Roman"/>
          <w:color w:val="000000"/>
          <w:lang w:val="es-AR"/>
        </w:rPr>
        <w:t>neomicina</w:t>
      </w:r>
      <w:proofErr w:type="spellEnd"/>
      <w:r w:rsidRPr="00DA1301">
        <w:rPr>
          <w:rFonts w:ascii="Times New Roman" w:hAnsi="Times New Roman"/>
          <w:color w:val="000000"/>
          <w:lang w:val="es-AR"/>
        </w:rPr>
        <w:t>).</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La </w:t>
      </w:r>
      <w:proofErr w:type="spellStart"/>
      <w:r w:rsidRPr="00DA1301">
        <w:rPr>
          <w:rFonts w:ascii="Times New Roman" w:hAnsi="Times New Roman"/>
          <w:color w:val="000000"/>
          <w:lang w:val="es-AR"/>
        </w:rPr>
        <w:t>danofloxacina</w:t>
      </w:r>
      <w:proofErr w:type="spellEnd"/>
      <w:r w:rsidRPr="00DA1301">
        <w:rPr>
          <w:rFonts w:ascii="Times New Roman" w:hAnsi="Times New Roman"/>
          <w:color w:val="000000"/>
          <w:lang w:val="es-AR"/>
        </w:rPr>
        <w:t xml:space="preserve"> aparece como Sin Interpretación a pesar de la inhibición a 1.0 </w:t>
      </w:r>
      <w:proofErr w:type="spellStart"/>
      <w:r w:rsidRPr="00DA1301">
        <w:rPr>
          <w:rFonts w:ascii="Times New Roman" w:hAnsi="Times New Roman"/>
          <w:color w:val="000000"/>
          <w:lang w:val="es-AR"/>
        </w:rPr>
        <w:t>μg</w:t>
      </w:r>
      <w:proofErr w:type="spellEnd"/>
      <w:r w:rsidRPr="00DA1301">
        <w:rPr>
          <w:rFonts w:ascii="Times New Roman" w:hAnsi="Times New Roman"/>
          <w:color w:val="000000"/>
          <w:lang w:val="es-AR"/>
        </w:rPr>
        <w:t>/ml.</w:t>
      </w:r>
      <w:r w:rsidRPr="00DA1301">
        <w:rPr>
          <w:rFonts w:ascii="Times New Roman" w:hAnsi="Times New Roman"/>
          <w:color w:val="000000"/>
          <w:lang w:val="es-ES"/>
        </w:rPr>
        <w:t xml:space="preserve"> La neomicina es Resistente a 32.0 </w:t>
      </w:r>
      <w:r w:rsidRPr="00DA1301">
        <w:rPr>
          <w:rFonts w:ascii="Times New Roman" w:hAnsi="Times New Roman"/>
          <w:color w:val="000000"/>
          <w:lang w:val="es-AR"/>
        </w:rPr>
        <w:t>μ</w:t>
      </w:r>
      <w:r w:rsidRPr="00DA1301">
        <w:rPr>
          <w:rFonts w:ascii="Times New Roman" w:hAnsi="Times New Roman"/>
          <w:color w:val="000000"/>
          <w:lang w:val="es-ES"/>
        </w:rPr>
        <w:t xml:space="preserve">g/ml. </w:t>
      </w:r>
    </w:p>
    <w:p w:rsidR="00702ADE" w:rsidRPr="00DA1301" w:rsidRDefault="00702ADE">
      <w:pPr>
        <w:rPr>
          <w:color w:val="000000"/>
          <w:szCs w:val="24"/>
          <w:lang w:val="es-ES"/>
        </w:rPr>
      </w:pPr>
      <w:r w:rsidRPr="00DA1301">
        <w:rPr>
          <w:rStyle w:val="A6"/>
          <w:color w:val="000000"/>
          <w:sz w:val="24"/>
          <w:szCs w:val="24"/>
          <w:lang w:val="es-ES"/>
        </w:rPr>
        <w:t xml:space="preserve">9. </w:t>
      </w:r>
      <w:r w:rsidRPr="00DA1301">
        <w:rPr>
          <w:color w:val="000000"/>
          <w:sz w:val="24"/>
          <w:szCs w:val="24"/>
          <w:lang w:val="es-AR"/>
        </w:rPr>
        <w:t>Con fines de demostración, sólo se presenta un subgrupo de los antibióticos analizados en forma de tabla.</w:t>
      </w:r>
      <w:r w:rsidRPr="00DA1301">
        <w:rPr>
          <w:color w:val="000000"/>
          <w:sz w:val="24"/>
          <w:szCs w:val="24"/>
          <w:lang w:val="es-ES"/>
        </w:rPr>
        <w:t xml:space="preserve"> </w:t>
      </w:r>
      <w:r w:rsidRPr="00DA1301">
        <w:rPr>
          <w:color w:val="000000"/>
          <w:sz w:val="24"/>
          <w:szCs w:val="24"/>
          <w:lang w:val="es-AR"/>
        </w:rPr>
        <w:t xml:space="preserve">Se debe recordar que los resultados </w:t>
      </w:r>
      <w:r w:rsidRPr="00DA1301">
        <w:rPr>
          <w:i/>
          <w:color w:val="000000"/>
          <w:sz w:val="24"/>
          <w:szCs w:val="24"/>
          <w:lang w:val="es-AR"/>
        </w:rPr>
        <w:t>in vitro</w:t>
      </w:r>
      <w:r w:rsidRPr="00DA1301">
        <w:rPr>
          <w:color w:val="000000"/>
          <w:sz w:val="24"/>
          <w:szCs w:val="24"/>
          <w:lang w:val="es-AR"/>
        </w:rPr>
        <w:t xml:space="preserve"> no representan recomendaciones terapéuticas; la interpretación del informe depende del médico veterinario que presenta las muestras.</w:t>
      </w:r>
      <w:r w:rsidRPr="00DA1301">
        <w:rPr>
          <w:color w:val="000000"/>
          <w:sz w:val="24"/>
          <w:szCs w:val="24"/>
          <w:lang w:val="es-ES"/>
        </w:rPr>
        <w:t xml:space="preserve"> </w:t>
      </w:r>
      <w:r w:rsidRPr="00DA1301">
        <w:rPr>
          <w:color w:val="000000"/>
          <w:sz w:val="24"/>
          <w:szCs w:val="24"/>
          <w:lang w:val="es-AR"/>
        </w:rPr>
        <w:t xml:space="preserve">El simple hecho de que el laboratorio informe un resultado no significa que todos los antibióticos se pueden utilizar en todos los animales destinados al consumo (por ejemplo, las </w:t>
      </w:r>
      <w:proofErr w:type="spellStart"/>
      <w:r w:rsidRPr="00DA1301">
        <w:rPr>
          <w:color w:val="000000"/>
          <w:sz w:val="24"/>
          <w:szCs w:val="24"/>
          <w:lang w:val="es-AR"/>
        </w:rPr>
        <w:t>fluoroquinolonas</w:t>
      </w:r>
      <w:proofErr w:type="spellEnd"/>
      <w:r w:rsidRPr="00DA1301">
        <w:rPr>
          <w:color w:val="000000"/>
          <w:sz w:val="24"/>
          <w:szCs w:val="24"/>
          <w:lang w:val="es-AR"/>
        </w:rPr>
        <w:t>).</w:t>
      </w:r>
    </w:p>
    <w:p w:rsidR="00702ADE" w:rsidRPr="00DA1301" w:rsidRDefault="00702ADE">
      <w:pPr>
        <w:rPr>
          <w:color w:val="000000"/>
          <w:sz w:val="24"/>
          <w:szCs w:val="24"/>
          <w:lang w:val="es-ES"/>
        </w:rPr>
      </w:pPr>
    </w:p>
    <w:p w:rsidR="00702ADE" w:rsidRPr="00645B99" w:rsidRDefault="00645B99">
      <w:pPr>
        <w:pStyle w:val="Pa3"/>
        <w:spacing w:line="200" w:lineRule="atLeast"/>
        <w:rPr>
          <w:rFonts w:ascii="Times New Roman" w:hAnsi="Times New Roman"/>
          <w:i/>
          <w:color w:val="339966"/>
          <w:lang w:val="es-ES"/>
        </w:rPr>
      </w:pPr>
      <w:r w:rsidRPr="00645B99">
        <w:rPr>
          <w:rFonts w:ascii="Times New Roman" w:hAnsi="Times New Roman"/>
          <w:i/>
          <w:color w:val="339966"/>
          <w:lang w:val="es-AR"/>
        </w:rPr>
        <w:t xml:space="preserve">Ventajas y </w:t>
      </w:r>
      <w:r>
        <w:rPr>
          <w:rFonts w:ascii="Times New Roman" w:hAnsi="Times New Roman"/>
          <w:i/>
          <w:color w:val="339966"/>
          <w:lang w:val="es-AR"/>
        </w:rPr>
        <w:t xml:space="preserve">limitaciones </w:t>
      </w:r>
      <w:r w:rsidRPr="00645B99">
        <w:rPr>
          <w:rFonts w:ascii="Times New Roman" w:hAnsi="Times New Roman"/>
          <w:i/>
          <w:color w:val="339966"/>
          <w:lang w:val="es-AR"/>
        </w:rPr>
        <w:t xml:space="preserve">de la </w:t>
      </w:r>
      <w:proofErr w:type="spellStart"/>
      <w:r w:rsidRPr="00645B99">
        <w:rPr>
          <w:rFonts w:ascii="Times New Roman" w:hAnsi="Times New Roman"/>
          <w:i/>
          <w:color w:val="339966"/>
          <w:lang w:val="es-AR"/>
        </w:rPr>
        <w:t>microdilución</w:t>
      </w:r>
      <w:proofErr w:type="spellEnd"/>
      <w:r w:rsidRPr="00645B99">
        <w:rPr>
          <w:rFonts w:ascii="Times New Roman" w:hAnsi="Times New Roman"/>
          <w:i/>
          <w:color w:val="339966"/>
          <w:lang w:val="es-AR"/>
        </w:rPr>
        <w:t xml:space="preserve"> en caldo</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 determinación de una CMI permite que un médico veterinario modifique un régimen antibiótico adecuado para una enfermedad, un antibiótico y un paciente en particular según lo descrito en las secciones siguientes.</w:t>
      </w:r>
      <w:r w:rsidRPr="00DA1301">
        <w:rPr>
          <w:rFonts w:ascii="Times New Roman" w:hAnsi="Times New Roman"/>
          <w:color w:val="000000"/>
          <w:lang w:val="es-ES"/>
        </w:rPr>
        <w:t xml:space="preserve"> </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Otras ventajas del método de la </w:t>
      </w:r>
      <w:proofErr w:type="spellStart"/>
      <w:r w:rsidRPr="00DA1301">
        <w:rPr>
          <w:rFonts w:ascii="Times New Roman" w:hAnsi="Times New Roman"/>
          <w:color w:val="000000"/>
          <w:lang w:val="es-AR"/>
        </w:rPr>
        <w:t>microdilución</w:t>
      </w:r>
      <w:proofErr w:type="spellEnd"/>
      <w:r w:rsidRPr="00DA1301">
        <w:rPr>
          <w:rFonts w:ascii="Times New Roman" w:hAnsi="Times New Roman"/>
          <w:color w:val="000000"/>
          <w:lang w:val="es-AR"/>
        </w:rPr>
        <w:t xml:space="preserve"> en caldo incluyen:</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La capacidad de analizar la susceptibilidad de varios antibióticos al mismo tiempo</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facilidad de uso con placas de </w:t>
      </w:r>
      <w:proofErr w:type="spellStart"/>
      <w:r w:rsidRPr="00DA1301">
        <w:rPr>
          <w:rFonts w:ascii="Times New Roman" w:hAnsi="Times New Roman"/>
          <w:color w:val="000000"/>
          <w:lang w:val="es-AR"/>
        </w:rPr>
        <w:t>microtitulación</w:t>
      </w:r>
      <w:proofErr w:type="spellEnd"/>
      <w:r w:rsidRPr="00DA1301">
        <w:rPr>
          <w:rFonts w:ascii="Times New Roman" w:hAnsi="Times New Roman"/>
          <w:color w:val="000000"/>
          <w:lang w:val="es-AR"/>
        </w:rPr>
        <w:t xml:space="preserve"> preparadas comercialmente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rapidez de los resultados con métodos automatizados </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Las limitaciones del método de la </w:t>
      </w:r>
      <w:proofErr w:type="spellStart"/>
      <w:r w:rsidRPr="00DA1301">
        <w:rPr>
          <w:rFonts w:ascii="Times New Roman" w:hAnsi="Times New Roman"/>
          <w:color w:val="000000"/>
          <w:lang w:val="es-AR"/>
        </w:rPr>
        <w:t>microdilución</w:t>
      </w:r>
      <w:proofErr w:type="spellEnd"/>
      <w:r w:rsidRPr="00DA1301">
        <w:rPr>
          <w:rFonts w:ascii="Times New Roman" w:hAnsi="Times New Roman"/>
          <w:color w:val="000000"/>
          <w:lang w:val="es-AR"/>
        </w:rPr>
        <w:t xml:space="preserve"> en caldo incluyen:</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El costo (es más costoso que la difusión en disco)</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No se pueden adaptar los antibióticos cuando se usan kits preparados comercialmente</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Las limitaciones de tamaño de las placas limitan la cantidad de concentraciones de antibióticos que se pueden analizar</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CMI exacta puede estar fuera del rango analizado (se informa como ‘superior a X </w:t>
      </w:r>
      <w:proofErr w:type="spellStart"/>
      <w:r w:rsidRPr="00DA1301">
        <w:rPr>
          <w:rFonts w:ascii="Times New Roman" w:hAnsi="Times New Roman"/>
          <w:color w:val="000000"/>
          <w:lang w:val="es-AR"/>
        </w:rPr>
        <w:t>μg</w:t>
      </w:r>
      <w:proofErr w:type="spellEnd"/>
      <w:r w:rsidRPr="00DA1301">
        <w:rPr>
          <w:rFonts w:ascii="Times New Roman" w:hAnsi="Times New Roman"/>
          <w:color w:val="000000"/>
          <w:lang w:val="es-AR"/>
        </w:rPr>
        <w:t xml:space="preserve">/ml’ y no como una concentración definida) </w:t>
      </w:r>
    </w:p>
    <w:p w:rsidR="00702ADE" w:rsidRPr="00DA1301" w:rsidRDefault="00702ADE">
      <w:pPr>
        <w:rPr>
          <w:color w:val="000000"/>
          <w:sz w:val="24"/>
          <w:szCs w:val="24"/>
          <w:lang w:val="es-ES"/>
        </w:rPr>
      </w:pPr>
      <w:r w:rsidRPr="00DA1301">
        <w:rPr>
          <w:rStyle w:val="A6"/>
          <w:color w:val="000000"/>
          <w:sz w:val="24"/>
          <w:szCs w:val="24"/>
          <w:lang w:val="es-AR"/>
        </w:rPr>
        <w:t xml:space="preserve">• </w:t>
      </w:r>
      <w:r w:rsidRPr="00DA1301">
        <w:rPr>
          <w:color w:val="000000"/>
          <w:sz w:val="24"/>
          <w:szCs w:val="24"/>
          <w:lang w:val="es-AR"/>
        </w:rPr>
        <w:t>Sólo se ha confirmado una bacteria anaerobia (</w:t>
      </w:r>
      <w:proofErr w:type="spellStart"/>
      <w:r w:rsidRPr="00DA1301">
        <w:rPr>
          <w:i/>
          <w:color w:val="000000"/>
          <w:sz w:val="24"/>
          <w:szCs w:val="24"/>
          <w:lang w:val="es-AR"/>
        </w:rPr>
        <w:t>Bacteroides</w:t>
      </w:r>
      <w:proofErr w:type="spellEnd"/>
      <w:r w:rsidRPr="00DA1301">
        <w:rPr>
          <w:color w:val="000000"/>
          <w:sz w:val="24"/>
          <w:szCs w:val="24"/>
          <w:lang w:val="es-AR"/>
        </w:rPr>
        <w:t>) que produce resultados confiables en el laboratorio</w:t>
      </w:r>
    </w:p>
    <w:p w:rsidR="00702ADE" w:rsidRPr="00DA1301" w:rsidRDefault="00702ADE">
      <w:pPr>
        <w:rPr>
          <w:color w:val="000000"/>
          <w:sz w:val="24"/>
          <w:szCs w:val="24"/>
          <w:lang w:val="es-ES"/>
        </w:rPr>
      </w:pPr>
    </w:p>
    <w:p w:rsidR="00702ADE" w:rsidRPr="008161B8" w:rsidRDefault="00702ADE" w:rsidP="00C57CFA">
      <w:pPr>
        <w:pStyle w:val="Heading2"/>
        <w:rPr>
          <w:rFonts w:ascii="Times New Roman" w:cs="Times New Roman"/>
          <w:b w:val="0"/>
          <w:i w:val="0"/>
          <w:color w:val="339966"/>
          <w:sz w:val="24"/>
          <w:szCs w:val="24"/>
          <w:lang w:val="es-ES"/>
        </w:rPr>
      </w:pPr>
      <w:bookmarkStart w:id="11" w:name="_Toc377046227"/>
      <w:r w:rsidRPr="008161B8">
        <w:rPr>
          <w:rFonts w:ascii="Times New Roman" w:cs="Times New Roman"/>
          <w:b w:val="0"/>
          <w:i w:val="0"/>
          <w:color w:val="339966"/>
          <w:sz w:val="24"/>
          <w:szCs w:val="24"/>
          <w:lang w:val="es-AR"/>
        </w:rPr>
        <w:t>G</w:t>
      </w:r>
      <w:bookmarkEnd w:id="11"/>
      <w:r w:rsidR="00645B99">
        <w:rPr>
          <w:rFonts w:ascii="Times New Roman" w:cs="Times New Roman"/>
          <w:b w:val="0"/>
          <w:i w:val="0"/>
          <w:color w:val="339966"/>
          <w:sz w:val="24"/>
          <w:szCs w:val="24"/>
          <w:lang w:val="es-AR"/>
        </w:rPr>
        <w:t xml:space="preserve">radiente de concentración de un antibiótico </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Un ensayo de susceptibilidad relativamente nuevo denominado prueba del </w:t>
      </w:r>
      <w:proofErr w:type="spellStart"/>
      <w:r w:rsidRPr="00DA1301">
        <w:rPr>
          <w:rFonts w:ascii="Times New Roman" w:hAnsi="Times New Roman"/>
          <w:color w:val="000000"/>
          <w:lang w:val="es-AR"/>
        </w:rPr>
        <w:t>epsilómetro</w:t>
      </w:r>
      <w:proofErr w:type="spellEnd"/>
      <w:r w:rsidRPr="00DA1301">
        <w:rPr>
          <w:rFonts w:ascii="Times New Roman" w:hAnsi="Times New Roman"/>
          <w:color w:val="000000"/>
          <w:lang w:val="es-AR"/>
        </w:rPr>
        <w:t xml:space="preserve"> (E-test) combina la facilidad de la difusión en disco con los beneficios cuantitativos de la </w:t>
      </w:r>
      <w:proofErr w:type="spellStart"/>
      <w:r w:rsidRPr="00DA1301">
        <w:rPr>
          <w:rFonts w:ascii="Times New Roman" w:hAnsi="Times New Roman"/>
          <w:color w:val="000000"/>
          <w:lang w:val="es-AR"/>
        </w:rPr>
        <w:t>microdilución</w:t>
      </w:r>
      <w:proofErr w:type="spellEnd"/>
      <w:r w:rsidRPr="00DA1301">
        <w:rPr>
          <w:rFonts w:ascii="Times New Roman" w:hAnsi="Times New Roman"/>
          <w:color w:val="000000"/>
          <w:lang w:val="es-AR"/>
        </w:rPr>
        <w:t xml:space="preserve"> en caldo.</w:t>
      </w:r>
      <w:r w:rsidRPr="00DA1301">
        <w:rPr>
          <w:rFonts w:ascii="Times New Roman" w:hAnsi="Times New Roman"/>
          <w:color w:val="000000"/>
          <w:lang w:val="es-ES"/>
        </w:rPr>
        <w:t xml:space="preserve"> </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El método de gradiente de concentración de un antibiótico implica:</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1. </w:t>
      </w:r>
      <w:r w:rsidRPr="00DA1301">
        <w:rPr>
          <w:rFonts w:ascii="Times New Roman" w:hAnsi="Times New Roman"/>
          <w:color w:val="000000"/>
          <w:lang w:val="es-AR"/>
        </w:rPr>
        <w:t>La preparación de agar en un medio sólido con una concentración estandarizada de bacterias.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En este ejemplo se utiliza </w:t>
      </w:r>
      <w:proofErr w:type="spellStart"/>
      <w:r w:rsidRPr="00DA1301">
        <w:rPr>
          <w:rFonts w:ascii="Times New Roman" w:hAnsi="Times New Roman"/>
          <w:i/>
          <w:color w:val="000000"/>
          <w:lang w:val="es-AR"/>
        </w:rPr>
        <w:t>Escherichia</w:t>
      </w:r>
      <w:proofErr w:type="spellEnd"/>
      <w:r w:rsidRPr="00DA1301">
        <w:rPr>
          <w:rFonts w:ascii="Times New Roman" w:hAnsi="Times New Roman"/>
          <w:i/>
          <w:color w:val="000000"/>
          <w:lang w:val="es-AR"/>
        </w:rPr>
        <w:t xml:space="preserve"> </w:t>
      </w:r>
      <w:proofErr w:type="spellStart"/>
      <w:r w:rsidRPr="00DA1301">
        <w:rPr>
          <w:rFonts w:ascii="Times New Roman" w:hAnsi="Times New Roman"/>
          <w:i/>
          <w:color w:val="000000"/>
          <w:lang w:val="es-AR"/>
        </w:rPr>
        <w:t>coli</w:t>
      </w:r>
      <w:proofErr w:type="spellEnd"/>
      <w:r w:rsidRPr="00DA1301">
        <w:rPr>
          <w:rFonts w:ascii="Times New Roman" w:hAnsi="Times New Roman"/>
          <w:i/>
          <w:color w:val="000000"/>
          <w:lang w:val="es-AR"/>
        </w:rPr>
        <w:t>.</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2. </w:t>
      </w:r>
      <w:r w:rsidRPr="00DA1301">
        <w:rPr>
          <w:rFonts w:ascii="Times New Roman" w:hAnsi="Times New Roman"/>
          <w:color w:val="000000"/>
          <w:lang w:val="es-AR"/>
        </w:rPr>
        <w:t>La colocación de las tiras plásticas impregnadas con antibiótico del E-test con un gradiente de concentración en la cara inferior (etiquetado como “up” o superior) en el agar.</w:t>
      </w:r>
      <w:r w:rsidRPr="00DA1301">
        <w:rPr>
          <w:rFonts w:ascii="Times New Roman" w:hAnsi="Times New Roman"/>
          <w:color w:val="000000"/>
          <w:lang w:val="es-ES"/>
        </w:rPr>
        <w:t xml:space="preserve"> </w:t>
      </w:r>
    </w:p>
    <w:p w:rsidR="00702ADE" w:rsidRPr="00DA1301" w:rsidRDefault="00702ADE">
      <w:pPr>
        <w:rPr>
          <w:color w:val="000000"/>
          <w:sz w:val="24"/>
          <w:szCs w:val="24"/>
          <w:lang w:val="es-ES"/>
        </w:rPr>
      </w:pPr>
      <w:r w:rsidRPr="00DA1301">
        <w:rPr>
          <w:rStyle w:val="A6"/>
          <w:color w:val="000000"/>
          <w:szCs w:val="24"/>
          <w:lang w:val="es-ES"/>
        </w:rPr>
        <w:t xml:space="preserve">  3.</w:t>
      </w:r>
      <w:r w:rsidRPr="00DA1301">
        <w:rPr>
          <w:rStyle w:val="A6"/>
          <w:color w:val="000000"/>
          <w:sz w:val="24"/>
          <w:szCs w:val="24"/>
          <w:lang w:val="es-ES"/>
        </w:rPr>
        <w:t xml:space="preserve"> </w:t>
      </w:r>
      <w:r w:rsidRPr="00DA1301">
        <w:rPr>
          <w:color w:val="000000"/>
          <w:sz w:val="24"/>
          <w:szCs w:val="24"/>
          <w:lang w:val="es-AR"/>
        </w:rPr>
        <w:t>La incubación de la placa de agar durante la noche.</w:t>
      </w:r>
    </w:p>
    <w:p w:rsidR="00702ADE" w:rsidRPr="00DA1301" w:rsidRDefault="00702ADE">
      <w:pPr>
        <w:autoSpaceDE w:val="0"/>
        <w:autoSpaceDN w:val="0"/>
        <w:adjustRightInd w:val="0"/>
        <w:spacing w:line="200" w:lineRule="atLeast"/>
        <w:ind w:firstLine="80"/>
        <w:rPr>
          <w:color w:val="000000"/>
          <w:szCs w:val="24"/>
          <w:lang w:val="es-ES"/>
        </w:rPr>
      </w:pPr>
      <w:r w:rsidRPr="00DA1301">
        <w:rPr>
          <w:color w:val="000000"/>
          <w:sz w:val="24"/>
          <w:szCs w:val="24"/>
          <w:lang w:val="es-ES"/>
        </w:rPr>
        <w:t xml:space="preserve">4. </w:t>
      </w:r>
      <w:r w:rsidRPr="00DA1301">
        <w:rPr>
          <w:color w:val="000000"/>
          <w:sz w:val="24"/>
          <w:szCs w:val="24"/>
          <w:lang w:val="es-AR"/>
        </w:rPr>
        <w:t>La observación del crecimiento bacteriano alrededor de cada disco.</w:t>
      </w:r>
      <w:r w:rsidRPr="00DA1301">
        <w:rPr>
          <w:color w:val="000000"/>
          <w:sz w:val="24"/>
          <w:szCs w:val="24"/>
          <w:lang w:val="es-ES"/>
        </w:rPr>
        <w:t xml:space="preserve"> </w:t>
      </w:r>
      <w:r w:rsidRPr="00DA1301">
        <w:rPr>
          <w:color w:val="000000"/>
          <w:sz w:val="24"/>
          <w:szCs w:val="24"/>
          <w:lang w:val="es-AR"/>
        </w:rPr>
        <w:t>Las tiras de antibiótico con crecimiento directamente alrededor son consideradas resistentes.</w:t>
      </w:r>
      <w:r w:rsidRPr="00DA1301">
        <w:rPr>
          <w:color w:val="000000"/>
          <w:sz w:val="24"/>
          <w:szCs w:val="24"/>
          <w:lang w:val="es-ES"/>
        </w:rPr>
        <w:t xml:space="preserve"> </w:t>
      </w:r>
    </w:p>
    <w:p w:rsidR="00702ADE" w:rsidRPr="00DA1301" w:rsidRDefault="00702ADE">
      <w:pPr>
        <w:rPr>
          <w:color w:val="000000"/>
          <w:szCs w:val="24"/>
          <w:lang w:val="es-ES"/>
        </w:rPr>
      </w:pPr>
      <w:r w:rsidRPr="00DA1301">
        <w:rPr>
          <w:b/>
          <w:color w:val="000000"/>
          <w:sz w:val="24"/>
          <w:szCs w:val="24"/>
          <w:lang w:val="es-ES"/>
        </w:rPr>
        <w:t xml:space="preserve">5. </w:t>
      </w:r>
      <w:r w:rsidRPr="00DA1301">
        <w:rPr>
          <w:color w:val="000000"/>
          <w:sz w:val="24"/>
          <w:szCs w:val="24"/>
          <w:lang w:val="es-AR"/>
        </w:rPr>
        <w:t>La observación de las zonas de inhibición.</w:t>
      </w:r>
      <w:r w:rsidRPr="00DA1301">
        <w:rPr>
          <w:color w:val="000000"/>
          <w:sz w:val="24"/>
          <w:szCs w:val="24"/>
          <w:lang w:val="es-ES"/>
        </w:rPr>
        <w:t xml:space="preserve"> </w:t>
      </w:r>
      <w:r w:rsidRPr="00DA1301">
        <w:rPr>
          <w:color w:val="000000"/>
          <w:sz w:val="24"/>
          <w:szCs w:val="24"/>
          <w:lang w:val="es-AR"/>
        </w:rPr>
        <w:t>Las zonas de inhibición son de forma elíptica</w:t>
      </w:r>
      <w:r w:rsidR="008A2247">
        <w:rPr>
          <w:color w:val="000000"/>
          <w:sz w:val="24"/>
          <w:szCs w:val="24"/>
          <w:lang w:val="es-AR"/>
        </w:rPr>
        <w:t xml:space="preserve"> y cruzan</w:t>
      </w:r>
      <w:r w:rsidRPr="00DA1301">
        <w:rPr>
          <w:color w:val="000000"/>
          <w:sz w:val="24"/>
          <w:szCs w:val="24"/>
          <w:lang w:val="es-AR"/>
        </w:rPr>
        <w:t xml:space="preserve">  la tira plástica.</w:t>
      </w:r>
      <w:r w:rsidRPr="00DA1301">
        <w:rPr>
          <w:color w:val="000000"/>
          <w:sz w:val="24"/>
          <w:szCs w:val="24"/>
          <w:lang w:val="es-ES"/>
        </w:rPr>
        <w:t xml:space="preserve"> </w:t>
      </w:r>
      <w:r w:rsidRPr="00DA1301">
        <w:rPr>
          <w:color w:val="000000"/>
          <w:sz w:val="24"/>
          <w:szCs w:val="24"/>
          <w:lang w:val="es-AR"/>
        </w:rPr>
        <w:t xml:space="preserve">La CMI y la susceptibilidad se interpretan como el primer valor completamente </w:t>
      </w:r>
      <w:r w:rsidRPr="00DA1301">
        <w:rPr>
          <w:color w:val="000000"/>
          <w:sz w:val="24"/>
          <w:szCs w:val="24"/>
          <w:u w:val="single"/>
          <w:lang w:val="es-AR"/>
        </w:rPr>
        <w:t>dentro</w:t>
      </w:r>
      <w:r w:rsidRPr="00DA1301">
        <w:rPr>
          <w:color w:val="000000"/>
          <w:sz w:val="24"/>
          <w:szCs w:val="24"/>
          <w:lang w:val="es-AR"/>
        </w:rPr>
        <w:t xml:space="preserve"> de la zona de inhibición.</w:t>
      </w:r>
      <w:r w:rsidRPr="00DA1301">
        <w:rPr>
          <w:color w:val="000000"/>
          <w:sz w:val="24"/>
          <w:szCs w:val="24"/>
          <w:lang w:val="es-ES"/>
        </w:rPr>
        <w:t xml:space="preserve"> </w:t>
      </w:r>
      <w:r w:rsidRPr="00DA1301">
        <w:rPr>
          <w:color w:val="000000"/>
          <w:sz w:val="24"/>
          <w:szCs w:val="24"/>
          <w:lang w:val="es-AR"/>
        </w:rPr>
        <w:t xml:space="preserve">En este ejemplo, la línea de inhibición </w:t>
      </w:r>
      <w:r w:rsidR="008A2247">
        <w:rPr>
          <w:color w:val="000000"/>
          <w:sz w:val="24"/>
          <w:szCs w:val="24"/>
          <w:lang w:val="es-AR"/>
        </w:rPr>
        <w:t xml:space="preserve">cruza </w:t>
      </w:r>
      <w:r w:rsidRPr="00DA1301">
        <w:rPr>
          <w:color w:val="000000"/>
          <w:sz w:val="24"/>
          <w:szCs w:val="24"/>
          <w:lang w:val="es-AR"/>
        </w:rPr>
        <w:t xml:space="preserve"> la tira de </w:t>
      </w:r>
      <w:proofErr w:type="spellStart"/>
      <w:r w:rsidRPr="00DA1301">
        <w:rPr>
          <w:color w:val="000000"/>
          <w:sz w:val="24"/>
          <w:szCs w:val="24"/>
          <w:lang w:val="es-AR"/>
        </w:rPr>
        <w:t>cefoxitina</w:t>
      </w:r>
      <w:proofErr w:type="spellEnd"/>
      <w:r w:rsidRPr="00DA1301">
        <w:rPr>
          <w:color w:val="000000"/>
          <w:sz w:val="24"/>
          <w:szCs w:val="24"/>
          <w:lang w:val="es-AR"/>
        </w:rPr>
        <w:t xml:space="preserve"> en 2 </w:t>
      </w:r>
      <w:proofErr w:type="spellStart"/>
      <w:r w:rsidRPr="00DA1301">
        <w:rPr>
          <w:color w:val="000000"/>
          <w:sz w:val="24"/>
          <w:szCs w:val="24"/>
          <w:lang w:val="es-AR"/>
        </w:rPr>
        <w:t>μg</w:t>
      </w:r>
      <w:proofErr w:type="spellEnd"/>
      <w:r w:rsidRPr="00DA1301">
        <w:rPr>
          <w:color w:val="000000"/>
          <w:sz w:val="24"/>
          <w:szCs w:val="24"/>
          <w:lang w:val="es-AR"/>
        </w:rPr>
        <w:t xml:space="preserve">/ml (lo cual indica que aún existe crecimiento a 2ug de </w:t>
      </w:r>
      <w:proofErr w:type="spellStart"/>
      <w:r w:rsidRPr="00DA1301">
        <w:rPr>
          <w:color w:val="000000"/>
          <w:sz w:val="24"/>
          <w:szCs w:val="24"/>
          <w:lang w:val="es-AR"/>
        </w:rPr>
        <w:t>cefoxitina</w:t>
      </w:r>
      <w:proofErr w:type="spellEnd"/>
      <w:r w:rsidRPr="00DA1301">
        <w:rPr>
          <w:color w:val="000000"/>
          <w:sz w:val="24"/>
          <w:szCs w:val="24"/>
          <w:lang w:val="es-AR"/>
        </w:rPr>
        <w:t xml:space="preserve">). Por lo tanto, se registraría la CMI como 3 </w:t>
      </w:r>
      <w:proofErr w:type="spellStart"/>
      <w:r w:rsidRPr="00DA1301">
        <w:rPr>
          <w:color w:val="000000"/>
          <w:sz w:val="24"/>
          <w:szCs w:val="24"/>
          <w:lang w:val="es-AR"/>
        </w:rPr>
        <w:t>μg</w:t>
      </w:r>
      <w:proofErr w:type="spellEnd"/>
      <w:r w:rsidRPr="00DA1301">
        <w:rPr>
          <w:color w:val="000000"/>
          <w:sz w:val="24"/>
          <w:szCs w:val="24"/>
          <w:lang w:val="es-AR"/>
        </w:rPr>
        <w:t xml:space="preserve">/ml (el primer valor completamente dentro de la zona de inhibición y por consiguiente la concentración inhibitoria </w:t>
      </w:r>
      <w:r w:rsidRPr="00DA1301">
        <w:rPr>
          <w:i/>
          <w:color w:val="000000"/>
          <w:sz w:val="24"/>
          <w:szCs w:val="24"/>
          <w:lang w:val="es-AR"/>
        </w:rPr>
        <w:t>mínima</w:t>
      </w:r>
      <w:r w:rsidRPr="00DA1301">
        <w:rPr>
          <w:color w:val="000000"/>
          <w:sz w:val="24"/>
          <w:szCs w:val="24"/>
          <w:lang w:val="es-AR"/>
        </w:rPr>
        <w:t xml:space="preserve"> de </w:t>
      </w:r>
      <w:proofErr w:type="spellStart"/>
      <w:r w:rsidRPr="00DA1301">
        <w:rPr>
          <w:color w:val="000000"/>
          <w:sz w:val="24"/>
          <w:szCs w:val="24"/>
          <w:lang w:val="es-AR"/>
        </w:rPr>
        <w:t>cefoxitina</w:t>
      </w:r>
      <w:proofErr w:type="spellEnd"/>
      <w:r w:rsidRPr="00DA1301">
        <w:rPr>
          <w:color w:val="000000"/>
          <w:sz w:val="24"/>
          <w:szCs w:val="24"/>
          <w:lang w:val="es-AR"/>
        </w:rPr>
        <w:t xml:space="preserve"> que se necesita para detener el crecimiento de </w:t>
      </w:r>
      <w:r w:rsidRPr="00DA1301">
        <w:rPr>
          <w:i/>
          <w:color w:val="000000"/>
          <w:sz w:val="24"/>
          <w:szCs w:val="24"/>
          <w:lang w:val="es-AR"/>
        </w:rPr>
        <w:t xml:space="preserve">E. </w:t>
      </w:r>
      <w:proofErr w:type="spellStart"/>
      <w:r w:rsidRPr="00DA1301">
        <w:rPr>
          <w:i/>
          <w:color w:val="000000"/>
          <w:sz w:val="24"/>
          <w:szCs w:val="24"/>
          <w:lang w:val="es-AR"/>
        </w:rPr>
        <w:t>coli</w:t>
      </w:r>
      <w:proofErr w:type="spellEnd"/>
      <w:r w:rsidRPr="00DA1301">
        <w:rPr>
          <w:i/>
          <w:color w:val="000000"/>
          <w:sz w:val="24"/>
          <w:szCs w:val="24"/>
          <w:lang w:val="es-AR"/>
        </w:rPr>
        <w:t xml:space="preserve"> </w:t>
      </w:r>
      <w:r w:rsidRPr="00DA1301">
        <w:rPr>
          <w:color w:val="000000"/>
          <w:sz w:val="24"/>
          <w:szCs w:val="24"/>
          <w:lang w:val="es-AR"/>
        </w:rPr>
        <w:t>en este ejemplo).</w:t>
      </w:r>
    </w:p>
    <w:p w:rsidR="00702ADE" w:rsidRPr="00DA1301" w:rsidRDefault="00702ADE">
      <w:pPr>
        <w:rPr>
          <w:color w:val="000000"/>
          <w:szCs w:val="24"/>
          <w:lang w:val="es-ES"/>
        </w:rPr>
      </w:pPr>
      <w:r w:rsidRPr="00DA1301">
        <w:rPr>
          <w:color w:val="000000"/>
          <w:sz w:val="24"/>
          <w:szCs w:val="24"/>
          <w:lang w:val="es-ES"/>
        </w:rPr>
        <w:t xml:space="preserve">6. </w:t>
      </w:r>
      <w:r w:rsidRPr="00DA1301">
        <w:rPr>
          <w:color w:val="000000"/>
          <w:sz w:val="24"/>
          <w:szCs w:val="24"/>
          <w:lang w:val="es-AR"/>
        </w:rPr>
        <w:t>La presentación de los resultados.</w:t>
      </w:r>
      <w:r w:rsidRPr="00DA1301">
        <w:rPr>
          <w:color w:val="000000"/>
          <w:sz w:val="24"/>
          <w:szCs w:val="24"/>
          <w:lang w:val="es-ES"/>
        </w:rPr>
        <w:t xml:space="preserve"> </w:t>
      </w:r>
      <w:r w:rsidRPr="00DA1301">
        <w:rPr>
          <w:color w:val="000000"/>
          <w:sz w:val="24"/>
          <w:szCs w:val="24"/>
          <w:lang w:val="es-AR"/>
        </w:rPr>
        <w:t xml:space="preserve">En el caso de la bacteria </w:t>
      </w:r>
      <w:r w:rsidRPr="00DA1301">
        <w:rPr>
          <w:i/>
          <w:color w:val="000000"/>
          <w:sz w:val="24"/>
          <w:szCs w:val="24"/>
          <w:lang w:val="es-AR"/>
        </w:rPr>
        <w:t xml:space="preserve">E. </w:t>
      </w:r>
      <w:proofErr w:type="spellStart"/>
      <w:r w:rsidRPr="00DA1301">
        <w:rPr>
          <w:i/>
          <w:color w:val="000000"/>
          <w:sz w:val="24"/>
          <w:szCs w:val="24"/>
          <w:lang w:val="es-AR"/>
        </w:rPr>
        <w:t>coli</w:t>
      </w:r>
      <w:proofErr w:type="spellEnd"/>
      <w:r w:rsidRPr="00DA1301">
        <w:rPr>
          <w:i/>
          <w:color w:val="000000"/>
          <w:sz w:val="24"/>
          <w:szCs w:val="24"/>
          <w:lang w:val="es-AR"/>
        </w:rPr>
        <w:t xml:space="preserve"> </w:t>
      </w:r>
      <w:r w:rsidRPr="00DA1301">
        <w:rPr>
          <w:color w:val="000000"/>
          <w:sz w:val="24"/>
          <w:szCs w:val="24"/>
          <w:lang w:val="es-AR"/>
        </w:rPr>
        <w:t>usada en este ejemplo, se registran los resultados para cada una de las tiras del E-test junto con su valor</w:t>
      </w:r>
      <w:r w:rsidR="008A2247">
        <w:rPr>
          <w:color w:val="000000"/>
          <w:sz w:val="24"/>
          <w:szCs w:val="24"/>
          <w:lang w:val="es-AR"/>
        </w:rPr>
        <w:t xml:space="preserve"> de</w:t>
      </w:r>
      <w:r w:rsidRPr="00DA1301">
        <w:rPr>
          <w:color w:val="000000"/>
          <w:sz w:val="24"/>
          <w:szCs w:val="24"/>
          <w:lang w:val="es-AR"/>
        </w:rPr>
        <w:t xml:space="preserve"> CMI y, mediante un cuadro estándar de interpretación, se clasifican como Susceptible (S), Moderadamente susceptible (M), o Resistente (R).</w:t>
      </w:r>
      <w:r w:rsidRPr="00DA1301">
        <w:rPr>
          <w:color w:val="000000"/>
          <w:sz w:val="24"/>
          <w:szCs w:val="24"/>
          <w:lang w:val="es-ES"/>
        </w:rPr>
        <w:t xml:space="preserve"> </w:t>
      </w:r>
      <w:r w:rsidRPr="00DA1301">
        <w:rPr>
          <w:color w:val="000000"/>
          <w:sz w:val="24"/>
          <w:szCs w:val="24"/>
          <w:lang w:val="es-AR"/>
        </w:rPr>
        <w:t>Los valores para este ejemplo son los siguientes:</w:t>
      </w:r>
      <w:r w:rsidRPr="00DA1301">
        <w:rPr>
          <w:color w:val="000000"/>
          <w:sz w:val="24"/>
          <w:szCs w:val="24"/>
          <w:lang w:val="es-ES"/>
        </w:rPr>
        <w:t xml:space="preserve"> </w:t>
      </w:r>
      <w:proofErr w:type="spellStart"/>
      <w:r w:rsidRPr="00DA1301">
        <w:rPr>
          <w:color w:val="000000"/>
          <w:sz w:val="24"/>
          <w:szCs w:val="24"/>
          <w:lang w:val="es-AR"/>
        </w:rPr>
        <w:t>Cefoxitina</w:t>
      </w:r>
      <w:proofErr w:type="spellEnd"/>
      <w:r w:rsidRPr="00DA1301">
        <w:rPr>
          <w:color w:val="000000"/>
          <w:sz w:val="24"/>
          <w:szCs w:val="24"/>
          <w:lang w:val="es-AR"/>
        </w:rPr>
        <w:t xml:space="preserve"> = 3 </w:t>
      </w:r>
      <w:proofErr w:type="spellStart"/>
      <w:r w:rsidRPr="00DA1301">
        <w:rPr>
          <w:color w:val="000000"/>
          <w:sz w:val="24"/>
          <w:szCs w:val="24"/>
          <w:lang w:val="es-AR"/>
        </w:rPr>
        <w:t>μg</w:t>
      </w:r>
      <w:proofErr w:type="spellEnd"/>
      <w:r w:rsidRPr="00DA1301">
        <w:rPr>
          <w:color w:val="000000"/>
          <w:sz w:val="24"/>
          <w:szCs w:val="24"/>
          <w:lang w:val="es-AR"/>
        </w:rPr>
        <w:t xml:space="preserve">/ml y se presenta como Susceptible; </w:t>
      </w:r>
      <w:proofErr w:type="spellStart"/>
      <w:r w:rsidRPr="00DA1301">
        <w:rPr>
          <w:color w:val="000000"/>
          <w:sz w:val="24"/>
          <w:szCs w:val="24"/>
          <w:lang w:val="es-AR"/>
        </w:rPr>
        <w:t>Metronidazol</w:t>
      </w:r>
      <w:proofErr w:type="spellEnd"/>
      <w:r w:rsidRPr="00DA1301">
        <w:rPr>
          <w:color w:val="000000"/>
          <w:sz w:val="24"/>
          <w:szCs w:val="24"/>
          <w:lang w:val="es-AR"/>
        </w:rPr>
        <w:t xml:space="preserve"> &gt; 256 </w:t>
      </w:r>
      <w:proofErr w:type="spellStart"/>
      <w:r w:rsidRPr="00DA1301">
        <w:rPr>
          <w:color w:val="000000"/>
          <w:sz w:val="24"/>
          <w:szCs w:val="24"/>
          <w:lang w:val="es-AR"/>
        </w:rPr>
        <w:t>μg</w:t>
      </w:r>
      <w:proofErr w:type="spellEnd"/>
      <w:r w:rsidRPr="00DA1301">
        <w:rPr>
          <w:color w:val="000000"/>
          <w:sz w:val="24"/>
          <w:szCs w:val="24"/>
          <w:lang w:val="es-AR"/>
        </w:rPr>
        <w:t xml:space="preserve">/ml y es Resistente; </w:t>
      </w:r>
      <w:proofErr w:type="spellStart"/>
      <w:r w:rsidRPr="00DA1301">
        <w:rPr>
          <w:color w:val="000000"/>
          <w:sz w:val="24"/>
          <w:szCs w:val="24"/>
          <w:lang w:val="es-AR"/>
        </w:rPr>
        <w:t>Clindamicina</w:t>
      </w:r>
      <w:proofErr w:type="spellEnd"/>
      <w:r w:rsidRPr="00DA1301">
        <w:rPr>
          <w:color w:val="000000"/>
          <w:sz w:val="24"/>
          <w:szCs w:val="24"/>
          <w:lang w:val="es-AR"/>
        </w:rPr>
        <w:t xml:space="preserve"> = 64 </w:t>
      </w:r>
      <w:proofErr w:type="spellStart"/>
      <w:r w:rsidRPr="00DA1301">
        <w:rPr>
          <w:color w:val="000000"/>
          <w:sz w:val="24"/>
          <w:szCs w:val="24"/>
          <w:lang w:val="es-AR"/>
        </w:rPr>
        <w:t>μg</w:t>
      </w:r>
      <w:proofErr w:type="spellEnd"/>
      <w:r w:rsidRPr="00DA1301">
        <w:rPr>
          <w:color w:val="000000"/>
          <w:sz w:val="24"/>
          <w:szCs w:val="24"/>
          <w:lang w:val="es-AR"/>
        </w:rPr>
        <w:t xml:space="preserve">/ml Resistente; y Penicilina = 24 </w:t>
      </w:r>
      <w:proofErr w:type="spellStart"/>
      <w:r w:rsidRPr="00DA1301">
        <w:rPr>
          <w:color w:val="000000"/>
          <w:sz w:val="24"/>
          <w:szCs w:val="24"/>
          <w:lang w:val="es-AR"/>
        </w:rPr>
        <w:t>μg</w:t>
      </w:r>
      <w:proofErr w:type="spellEnd"/>
      <w:r w:rsidRPr="00DA1301">
        <w:rPr>
          <w:color w:val="000000"/>
          <w:sz w:val="24"/>
          <w:szCs w:val="24"/>
          <w:lang w:val="es-AR"/>
        </w:rPr>
        <w:t>/ml, también Resistente.</w:t>
      </w:r>
    </w:p>
    <w:p w:rsidR="00702ADE" w:rsidRPr="00DA1301" w:rsidRDefault="00702ADE">
      <w:pPr>
        <w:rPr>
          <w:color w:val="000000"/>
          <w:sz w:val="24"/>
          <w:szCs w:val="24"/>
          <w:lang w:val="es-ES"/>
        </w:rPr>
      </w:pPr>
    </w:p>
    <w:p w:rsidR="00702ADE" w:rsidRPr="00645B99" w:rsidRDefault="00645B99">
      <w:pPr>
        <w:pStyle w:val="Pa3"/>
        <w:spacing w:line="200" w:lineRule="atLeast"/>
        <w:rPr>
          <w:rFonts w:ascii="Times New Roman" w:hAnsi="Times New Roman"/>
          <w:i/>
          <w:color w:val="339966"/>
          <w:lang w:val="es-ES"/>
        </w:rPr>
      </w:pPr>
      <w:r w:rsidRPr="00645B99">
        <w:rPr>
          <w:rFonts w:ascii="Times New Roman" w:hAnsi="Times New Roman"/>
          <w:i/>
          <w:color w:val="339966"/>
          <w:lang w:val="es-AR"/>
        </w:rPr>
        <w:t xml:space="preserve">Ventajas y limitaciones del gradiente de concentración de un antibiótico </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Aunque es fácil de realizar, ésta es la más costosa de las pruebas disponibles de susceptibilidad ya que sólo analiza una bacteria y unos pocos antibióticos por placa.</w:t>
      </w:r>
      <w:r w:rsidRPr="00DA1301">
        <w:rPr>
          <w:rFonts w:ascii="Times New Roman" w:hAnsi="Times New Roman"/>
          <w:color w:val="000000"/>
          <w:lang w:val="es-ES"/>
        </w:rPr>
        <w:t xml:space="preserve"> </w:t>
      </w:r>
      <w:r w:rsidRPr="00DA1301">
        <w:rPr>
          <w:rFonts w:ascii="Times New Roman" w:hAnsi="Times New Roman"/>
          <w:color w:val="000000"/>
          <w:lang w:val="es-AR"/>
        </w:rPr>
        <w:t>Además, no existen tantas tiras de antibiótico que se apliquen a la medicina veterinaria como en la difusión en disco.</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No obstante, proporciona una CMI exacta para la bacteria y funciona bien con las bacterias </w:t>
      </w:r>
      <w:r w:rsidR="008A2247" w:rsidRPr="008A2247">
        <w:rPr>
          <w:rFonts w:ascii="Times New Roman" w:hAnsi="Times New Roman"/>
          <w:color w:val="000000"/>
          <w:lang w:val="es-AR"/>
        </w:rPr>
        <w:t xml:space="preserve">de </w:t>
      </w:r>
      <w:r w:rsidR="00990A9A" w:rsidRPr="008A2247">
        <w:rPr>
          <w:rFonts w:ascii="Times New Roman" w:hAnsi="Times New Roman"/>
          <w:color w:val="000000"/>
          <w:lang w:val="es-AR"/>
        </w:rPr>
        <w:t>cultivos exigentes y anaerobios</w:t>
      </w:r>
      <w:r w:rsidRPr="00DA1301">
        <w:rPr>
          <w:rFonts w:ascii="Times New Roman" w:hAnsi="Times New Roman"/>
          <w:color w:val="000000"/>
          <w:lang w:val="es-AR"/>
        </w:rPr>
        <w:t>.</w:t>
      </w:r>
      <w:r w:rsidRPr="00DA1301">
        <w:rPr>
          <w:rFonts w:ascii="Times New Roman" w:hAnsi="Times New Roman"/>
          <w:color w:val="000000"/>
          <w:lang w:val="es-ES"/>
        </w:rPr>
        <w:t xml:space="preserve"> </w:t>
      </w:r>
    </w:p>
    <w:p w:rsidR="00702ADE" w:rsidRPr="00DA1301" w:rsidRDefault="00702ADE">
      <w:pPr>
        <w:pStyle w:val="Pa3"/>
        <w:rPr>
          <w:rStyle w:val="A7"/>
          <w:color w:val="000000"/>
          <w:sz w:val="24"/>
          <w:lang w:val="es-ES"/>
        </w:rPr>
      </w:pPr>
    </w:p>
    <w:p w:rsidR="00702ADE" w:rsidRPr="00DA1301" w:rsidRDefault="00702ADE">
      <w:pPr>
        <w:pStyle w:val="Pa3"/>
        <w:spacing w:line="200" w:lineRule="atLeast"/>
        <w:rPr>
          <w:rFonts w:ascii="Times New Roman" w:hAnsi="Times New Roman"/>
          <w:color w:val="000000"/>
          <w:lang w:val="es-ES"/>
        </w:rPr>
      </w:pPr>
      <w:r w:rsidRPr="00DA1301">
        <w:rPr>
          <w:rStyle w:val="A7"/>
          <w:color w:val="000000"/>
          <w:sz w:val="24"/>
          <w:lang w:val="es-ES"/>
        </w:rPr>
        <w:t xml:space="preserve">Fuentes: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sz w:val="24"/>
          <w:lang w:val="es-ES"/>
        </w:rPr>
        <w:t xml:space="preserve">• </w:t>
      </w:r>
      <w:r w:rsidRPr="00DA1301">
        <w:rPr>
          <w:rStyle w:val="A7"/>
          <w:color w:val="000000"/>
          <w:sz w:val="24"/>
          <w:lang w:val="es-ES"/>
        </w:rPr>
        <w:t xml:space="preserve">Universidad Estatal de Michigan. </w:t>
      </w:r>
      <w:r w:rsidRPr="00DA1301">
        <w:rPr>
          <w:rStyle w:val="A7"/>
          <w:color w:val="000000"/>
          <w:sz w:val="24"/>
          <w:lang w:val="es-AR"/>
        </w:rPr>
        <w:t>Sitio educativo sobre resistencia antimicrobiana para estudiantes de veterinaria.</w:t>
      </w:r>
      <w:r w:rsidRPr="00DA1301">
        <w:rPr>
          <w:rStyle w:val="A7"/>
          <w:color w:val="000000"/>
          <w:sz w:val="24"/>
          <w:lang w:val="es-ES"/>
        </w:rPr>
        <w:t xml:space="preserve"> </w:t>
      </w:r>
      <w:r w:rsidRPr="00DA1301">
        <w:rPr>
          <w:rStyle w:val="A7"/>
          <w:color w:val="000000"/>
          <w:sz w:val="24"/>
          <w:lang w:val="es-AR"/>
        </w:rPr>
        <w:t>Ejemplos de métodos de prueba de la susceptibilidad a antibióticos.</w:t>
      </w:r>
      <w:r w:rsidRPr="00DA1301">
        <w:rPr>
          <w:rStyle w:val="A7"/>
          <w:color w:val="000000"/>
          <w:sz w:val="24"/>
          <w:lang w:val="es-ES"/>
        </w:rPr>
        <w:t xml:space="preserve"> </w:t>
      </w:r>
      <w:r w:rsidRPr="00DA1301">
        <w:rPr>
          <w:rStyle w:val="A7"/>
          <w:color w:val="000000"/>
          <w:sz w:val="24"/>
          <w:lang w:val="es-AR"/>
        </w:rPr>
        <w:t>Consultado el 15 de diciembre de 2011 en http://amrls.cvm.msu.edu/microbiology/detecting-antimicrobial-resistance/test-methods/examples-of-antibiotic-sensitivity-tesing-methods.</w:t>
      </w:r>
      <w:r w:rsidRPr="00DA1301">
        <w:rPr>
          <w:rStyle w:val="A7"/>
          <w:color w:val="000000"/>
          <w:sz w:val="24"/>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sz w:val="24"/>
          <w:lang w:val="es-AR"/>
        </w:rPr>
        <w:t xml:space="preserve">• </w:t>
      </w:r>
      <w:r w:rsidRPr="00DA1301">
        <w:rPr>
          <w:rStyle w:val="A7"/>
          <w:color w:val="000000"/>
          <w:sz w:val="24"/>
          <w:lang w:val="es-AR"/>
        </w:rPr>
        <w:t>Terapia antimicrobiana:</w:t>
      </w:r>
      <w:r w:rsidRPr="00DA1301">
        <w:rPr>
          <w:rStyle w:val="A7"/>
          <w:color w:val="000000"/>
          <w:sz w:val="24"/>
          <w:lang w:val="es-ES"/>
        </w:rPr>
        <w:t xml:space="preserve"> </w:t>
      </w:r>
      <w:r w:rsidRPr="00DA1301">
        <w:rPr>
          <w:rStyle w:val="A7"/>
          <w:color w:val="000000"/>
          <w:sz w:val="24"/>
          <w:lang w:val="es-AR"/>
        </w:rPr>
        <w:t>Principios generales.</w:t>
      </w:r>
      <w:r w:rsidRPr="00DA1301">
        <w:rPr>
          <w:rStyle w:val="A7"/>
          <w:color w:val="000000"/>
          <w:sz w:val="24"/>
          <w:lang w:val="es-ES"/>
        </w:rPr>
        <w:t xml:space="preserve"> </w:t>
      </w:r>
      <w:r w:rsidRPr="00DA1301">
        <w:rPr>
          <w:rStyle w:val="A7"/>
          <w:color w:val="000000"/>
          <w:sz w:val="24"/>
          <w:lang w:val="es-AR"/>
        </w:rPr>
        <w:t xml:space="preserve">Consultado el 25 de enero de 2012 en http://cpharm.vetmed.vt.edu/vm8784/ ANTIMICROBIALS/principles.htm </w:t>
      </w:r>
    </w:p>
    <w:p w:rsidR="00702ADE" w:rsidRPr="00DA1301" w:rsidRDefault="00702ADE">
      <w:pPr>
        <w:pStyle w:val="Pa4"/>
        <w:ind w:firstLine="80"/>
        <w:rPr>
          <w:rFonts w:ascii="Times New Roman" w:hAnsi="Times New Roman"/>
          <w:color w:val="000000"/>
        </w:rPr>
      </w:pPr>
      <w:r w:rsidRPr="00DA1301">
        <w:rPr>
          <w:rStyle w:val="A6"/>
          <w:rFonts w:ascii="Times New Roman" w:hAnsi="Times New Roman"/>
          <w:noProof/>
          <w:color w:val="000000"/>
          <w:sz w:val="24"/>
        </w:rPr>
        <w:t xml:space="preserve">• </w:t>
      </w:r>
      <w:r w:rsidRPr="00DA1301">
        <w:rPr>
          <w:rStyle w:val="A7"/>
          <w:noProof/>
          <w:color w:val="000000"/>
          <w:sz w:val="24"/>
        </w:rPr>
        <w:t xml:space="preserve">Lee, M. </w:t>
      </w:r>
      <w:r w:rsidRPr="00DA1301">
        <w:rPr>
          <w:rStyle w:val="A7"/>
          <w:i w:val="0"/>
          <w:noProof/>
          <w:color w:val="000000"/>
          <w:sz w:val="24"/>
        </w:rPr>
        <w:t>Basic Skills in Interpreting Laboratory Data.</w:t>
      </w:r>
      <w:r w:rsidRPr="00DA1301">
        <w:rPr>
          <w:rStyle w:val="A7"/>
          <w:i w:val="0"/>
          <w:color w:val="000000"/>
          <w:sz w:val="24"/>
        </w:rPr>
        <w:t xml:space="preserve"> </w:t>
      </w:r>
      <w:r w:rsidRPr="00DA1301">
        <w:rPr>
          <w:rStyle w:val="A7"/>
          <w:noProof/>
          <w:color w:val="000000"/>
          <w:sz w:val="24"/>
        </w:rPr>
        <w:t xml:space="preserve">Chapter 16 Infectious Diseases, </w:t>
      </w:r>
      <w:r w:rsidRPr="00DA1301">
        <w:rPr>
          <w:rStyle w:val="A7"/>
          <w:i w:val="0"/>
          <w:noProof/>
          <w:color w:val="000000"/>
          <w:sz w:val="24"/>
        </w:rPr>
        <w:t>American Society of Health-System Pharmacists</w:t>
      </w:r>
      <w:r w:rsidRPr="00DA1301">
        <w:rPr>
          <w:rStyle w:val="A7"/>
          <w:noProof/>
          <w:color w:val="000000"/>
          <w:sz w:val="24"/>
        </w:rPr>
        <w:t>.</w:t>
      </w:r>
      <w:r w:rsidRPr="00DA1301">
        <w:rPr>
          <w:rStyle w:val="A7"/>
          <w:color w:val="000000"/>
          <w:sz w:val="24"/>
        </w:rPr>
        <w:t xml:space="preserve"> </w:t>
      </w:r>
      <w:r w:rsidRPr="00DA1301">
        <w:rPr>
          <w:rStyle w:val="A7"/>
          <w:noProof/>
          <w:color w:val="000000"/>
          <w:sz w:val="24"/>
        </w:rPr>
        <w:t xml:space="preserve">4th Edition, Bethesda, MD; 2009. </w:t>
      </w:r>
    </w:p>
    <w:p w:rsidR="00702ADE" w:rsidRPr="00DA1301" w:rsidRDefault="00702ADE">
      <w:pPr>
        <w:pStyle w:val="Pa4"/>
        <w:ind w:firstLine="80"/>
        <w:rPr>
          <w:rFonts w:ascii="Times New Roman" w:hAnsi="Times New Roman"/>
          <w:color w:val="000000"/>
          <w:lang w:val="es-ES"/>
        </w:rPr>
      </w:pPr>
      <w:r w:rsidRPr="00DA1301">
        <w:rPr>
          <w:rStyle w:val="A6"/>
          <w:rFonts w:ascii="Times New Roman" w:hAnsi="Times New Roman"/>
          <w:noProof/>
          <w:color w:val="000000"/>
          <w:sz w:val="24"/>
        </w:rPr>
        <w:t xml:space="preserve">• </w:t>
      </w:r>
      <w:r w:rsidRPr="00DA1301">
        <w:rPr>
          <w:rStyle w:val="A7"/>
          <w:noProof/>
          <w:color w:val="000000"/>
          <w:sz w:val="24"/>
        </w:rPr>
        <w:t>Jorgensen J.H., Ferraro M.J. Antimicrobial Susceptibility Testing:</w:t>
      </w:r>
      <w:r w:rsidRPr="00DA1301">
        <w:rPr>
          <w:rStyle w:val="A7"/>
          <w:color w:val="000000"/>
          <w:sz w:val="24"/>
        </w:rPr>
        <w:t xml:space="preserve"> </w:t>
      </w:r>
      <w:r w:rsidRPr="00DA1301">
        <w:rPr>
          <w:rStyle w:val="A7"/>
          <w:noProof/>
          <w:color w:val="000000"/>
          <w:sz w:val="24"/>
        </w:rPr>
        <w:t>A Review of General Principles and Contemporary Practices.</w:t>
      </w:r>
      <w:r w:rsidRPr="00DA1301">
        <w:rPr>
          <w:rStyle w:val="A7"/>
          <w:color w:val="000000"/>
          <w:sz w:val="24"/>
        </w:rPr>
        <w:t xml:space="preserve"> </w:t>
      </w:r>
      <w:r w:rsidRPr="00DA1301">
        <w:rPr>
          <w:rStyle w:val="A7"/>
          <w:i w:val="0"/>
          <w:noProof/>
          <w:color w:val="000000"/>
          <w:sz w:val="24"/>
          <w:lang w:val="es-ES"/>
        </w:rPr>
        <w:t xml:space="preserve">Clinical Infectious Diseases </w:t>
      </w:r>
      <w:r w:rsidRPr="00DA1301">
        <w:rPr>
          <w:rStyle w:val="A7"/>
          <w:noProof/>
          <w:color w:val="000000"/>
          <w:sz w:val="24"/>
          <w:lang w:val="es-ES"/>
        </w:rPr>
        <w:t xml:space="preserve">2009;49:1749-1755. </w:t>
      </w:r>
    </w:p>
    <w:p w:rsidR="00702ADE" w:rsidRPr="00DA1301" w:rsidRDefault="00702ADE">
      <w:pPr>
        <w:pStyle w:val="Pa2"/>
        <w:rPr>
          <w:rFonts w:ascii="Times New Roman" w:hAnsi="Times New Roman"/>
          <w:color w:val="000000"/>
          <w:lang w:val="es-ES"/>
        </w:rPr>
      </w:pPr>
    </w:p>
    <w:p w:rsidR="00702ADE" w:rsidRPr="008161B8" w:rsidRDefault="00702ADE" w:rsidP="00C57CFA">
      <w:pPr>
        <w:pStyle w:val="Heading2"/>
        <w:rPr>
          <w:rFonts w:ascii="Times New Roman" w:cs="Times New Roman"/>
          <w:b w:val="0"/>
          <w:i w:val="0"/>
          <w:color w:val="339966"/>
          <w:sz w:val="24"/>
          <w:szCs w:val="24"/>
          <w:lang w:val="es-ES"/>
        </w:rPr>
      </w:pPr>
      <w:bookmarkStart w:id="12" w:name="_Toc377046228"/>
      <w:r w:rsidRPr="008161B8">
        <w:rPr>
          <w:rFonts w:ascii="Times New Roman" w:cs="Times New Roman"/>
          <w:b w:val="0"/>
          <w:i w:val="0"/>
          <w:color w:val="339966"/>
          <w:sz w:val="24"/>
          <w:szCs w:val="24"/>
          <w:lang w:val="es-AR"/>
        </w:rPr>
        <w:t>Interpretación de los resultados de las pruebas de susceptibilidad a antibióticos</w:t>
      </w:r>
      <w:bookmarkEnd w:id="12"/>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Una forma de interpretar los resultados de las pruebas de susceptibilidad consiste en establecer las concentraciones mínimas inhibitorias (CMI) para las combinaciones comunes de patógeno-antibiótico (es decir, microorganismo-medicamento).</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Una vez que se establece la CMI para el antibiótico, se pueden utilizar puntos de quiebre para predecir la probabilidad de éxito clínico a partir de las características del crecimiento </w:t>
      </w:r>
      <w:r w:rsidRPr="00DA1301">
        <w:rPr>
          <w:rFonts w:ascii="Times New Roman" w:hAnsi="Times New Roman"/>
          <w:i/>
          <w:color w:val="000000"/>
          <w:lang w:val="es-AR"/>
        </w:rPr>
        <w:t>in vitro</w:t>
      </w:r>
      <w:r w:rsidRPr="00DA1301">
        <w:rPr>
          <w:rFonts w:ascii="Times New Roman" w:hAnsi="Times New Roman"/>
          <w:color w:val="000000"/>
          <w:lang w:val="es-AR"/>
        </w:rPr>
        <w:t xml:space="preserve"> de la combinación microorganismo-medicamento.</w:t>
      </w:r>
      <w:r w:rsidRPr="00DA1301">
        <w:rPr>
          <w:rFonts w:ascii="Times New Roman" w:hAnsi="Times New Roman"/>
          <w:color w:val="000000"/>
          <w:lang w:val="es-ES"/>
        </w:rPr>
        <w:t xml:space="preserve"> </w:t>
      </w:r>
    </w:p>
    <w:p w:rsidR="00702ADE" w:rsidRPr="00DA1301" w:rsidRDefault="00702ADE">
      <w:pPr>
        <w:rPr>
          <w:color w:val="000000"/>
          <w:sz w:val="24"/>
          <w:szCs w:val="24"/>
          <w:lang w:val="es-ES"/>
        </w:rPr>
      </w:pPr>
    </w:p>
    <w:p w:rsidR="00702ADE" w:rsidRPr="00DA1301" w:rsidRDefault="00702ADE">
      <w:pPr>
        <w:rPr>
          <w:color w:val="000000"/>
          <w:sz w:val="24"/>
          <w:szCs w:val="24"/>
          <w:lang w:val="es-ES"/>
        </w:rPr>
      </w:pPr>
      <w:r w:rsidRPr="00DA1301">
        <w:rPr>
          <w:color w:val="000000"/>
          <w:sz w:val="24"/>
          <w:szCs w:val="24"/>
          <w:lang w:val="es-AR"/>
        </w:rPr>
        <w:t xml:space="preserve">Los puntos </w:t>
      </w:r>
      <w:r w:rsidR="00657A55">
        <w:rPr>
          <w:color w:val="000000"/>
          <w:sz w:val="24"/>
          <w:szCs w:val="24"/>
          <w:lang w:val="es-AR"/>
        </w:rPr>
        <w:t xml:space="preserve">críticos </w:t>
      </w:r>
      <w:r w:rsidRPr="00DA1301">
        <w:rPr>
          <w:color w:val="000000"/>
          <w:sz w:val="24"/>
          <w:szCs w:val="24"/>
          <w:lang w:val="es-AR"/>
        </w:rPr>
        <w:t xml:space="preserve">se establecen en función de la asimilación de cantidades moderadas a grandes de CMI </w:t>
      </w:r>
      <w:r w:rsidRPr="00DA1301">
        <w:rPr>
          <w:i/>
          <w:color w:val="000000"/>
          <w:sz w:val="24"/>
          <w:szCs w:val="24"/>
          <w:lang w:val="es-AR"/>
        </w:rPr>
        <w:t>in vitro</w:t>
      </w:r>
      <w:r w:rsidRPr="00DA1301">
        <w:rPr>
          <w:color w:val="000000"/>
          <w:sz w:val="24"/>
          <w:szCs w:val="24"/>
          <w:lang w:val="es-AR"/>
        </w:rPr>
        <w:t xml:space="preserve"> para poblaciones de bacterias de tipo silvestre (a diferencia de la incorporación de bacterias con resistencia adquirida o seleccionada), la evaluación de cómo se comporta el antimicrobiano en un animal y cómo el antimicrobiano inhibe el microorganismo específico en el sitio de la infección, y el estudio del resultado clínico de las infecciones cuando se utiliza el antimicrobiano.</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 w:val="24"/>
          <w:szCs w:val="24"/>
        </w:rPr>
      </w:pPr>
      <w:r w:rsidRPr="00DA1301">
        <w:rPr>
          <w:i/>
          <w:color w:val="000000"/>
          <w:sz w:val="24"/>
          <w:szCs w:val="24"/>
        </w:rPr>
        <w:t xml:space="preserve">Fuente: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rPr>
        <w:t xml:space="preserve">• </w:t>
      </w:r>
      <w:proofErr w:type="spellStart"/>
      <w:r w:rsidRPr="00DA1301">
        <w:rPr>
          <w:i/>
          <w:color w:val="000000"/>
          <w:sz w:val="24"/>
          <w:szCs w:val="24"/>
        </w:rPr>
        <w:t>Turnidge</w:t>
      </w:r>
      <w:proofErr w:type="spellEnd"/>
      <w:r w:rsidRPr="00DA1301">
        <w:rPr>
          <w:i/>
          <w:color w:val="000000"/>
          <w:sz w:val="24"/>
          <w:szCs w:val="24"/>
        </w:rPr>
        <w:t xml:space="preserve">, John, and David Paterson. 2007. Setting and revising antibacterial susceptibility breakpoints. </w:t>
      </w:r>
      <w:proofErr w:type="spellStart"/>
      <w:r w:rsidRPr="00DA1301">
        <w:rPr>
          <w:color w:val="000000"/>
          <w:sz w:val="24"/>
          <w:szCs w:val="24"/>
          <w:lang w:val="es-ES"/>
        </w:rPr>
        <w:t>Clinical</w:t>
      </w:r>
      <w:proofErr w:type="spellEnd"/>
      <w:r w:rsidRPr="00DA1301">
        <w:rPr>
          <w:color w:val="000000"/>
          <w:sz w:val="24"/>
          <w:szCs w:val="24"/>
          <w:lang w:val="es-ES"/>
        </w:rPr>
        <w:t xml:space="preserve"> </w:t>
      </w:r>
      <w:proofErr w:type="spellStart"/>
      <w:r w:rsidRPr="00DA1301">
        <w:rPr>
          <w:color w:val="000000"/>
          <w:sz w:val="24"/>
          <w:szCs w:val="24"/>
          <w:lang w:val="es-ES"/>
        </w:rPr>
        <w:t>Microbiology</w:t>
      </w:r>
      <w:proofErr w:type="spellEnd"/>
      <w:r w:rsidRPr="00DA1301">
        <w:rPr>
          <w:color w:val="000000"/>
          <w:sz w:val="24"/>
          <w:szCs w:val="24"/>
          <w:lang w:val="es-ES"/>
        </w:rPr>
        <w:t xml:space="preserve"> </w:t>
      </w:r>
      <w:proofErr w:type="spellStart"/>
      <w:r w:rsidRPr="00DA1301">
        <w:rPr>
          <w:color w:val="000000"/>
          <w:sz w:val="24"/>
          <w:szCs w:val="24"/>
          <w:lang w:val="es-ES"/>
        </w:rPr>
        <w:t>Reviews</w:t>
      </w:r>
      <w:proofErr w:type="spellEnd"/>
      <w:r w:rsidRPr="00DA1301">
        <w:rPr>
          <w:color w:val="000000"/>
          <w:sz w:val="24"/>
          <w:szCs w:val="24"/>
          <w:lang w:val="es-ES"/>
        </w:rPr>
        <w:t xml:space="preserve"> </w:t>
      </w:r>
      <w:r w:rsidRPr="00DA1301">
        <w:rPr>
          <w:i/>
          <w:color w:val="000000"/>
          <w:sz w:val="24"/>
          <w:szCs w:val="24"/>
          <w:lang w:val="es-ES"/>
        </w:rPr>
        <w:t xml:space="preserve">20 (3): 391-408. </w:t>
      </w:r>
    </w:p>
    <w:p w:rsidR="00702ADE" w:rsidRPr="00DA1301" w:rsidRDefault="00702ADE">
      <w:pPr>
        <w:rPr>
          <w:color w:val="000000"/>
          <w:szCs w:val="24"/>
          <w:lang w:val="es-ES"/>
        </w:rPr>
      </w:pPr>
      <w:r w:rsidRPr="00DA1301">
        <w:rPr>
          <w:color w:val="000000"/>
          <w:sz w:val="24"/>
          <w:szCs w:val="24"/>
          <w:lang w:val="es-AR"/>
        </w:rPr>
        <w:t xml:space="preserve">Los puntos </w:t>
      </w:r>
      <w:r w:rsidR="00657A55">
        <w:rPr>
          <w:color w:val="000000"/>
          <w:sz w:val="24"/>
          <w:szCs w:val="24"/>
          <w:lang w:val="es-AR"/>
        </w:rPr>
        <w:t xml:space="preserve">críticos </w:t>
      </w:r>
      <w:r w:rsidRPr="00DA1301">
        <w:rPr>
          <w:color w:val="000000"/>
          <w:sz w:val="24"/>
          <w:szCs w:val="24"/>
          <w:lang w:val="es-AR"/>
        </w:rPr>
        <w:t>se validan para una especie (animales o seres humanos), un sitio específico de infección, un patógeno específico y un medicamento específico, y no existen para todas las enfermedades en todas las especies animales.</w:t>
      </w:r>
      <w:r w:rsidRPr="00DA1301">
        <w:rPr>
          <w:color w:val="000000"/>
          <w:sz w:val="24"/>
          <w:szCs w:val="24"/>
          <w:lang w:val="es-ES"/>
        </w:rPr>
        <w:t xml:space="preserve"> </w:t>
      </w:r>
      <w:r w:rsidRPr="00DA1301">
        <w:rPr>
          <w:color w:val="000000"/>
          <w:sz w:val="24"/>
          <w:szCs w:val="24"/>
          <w:lang w:val="es-AR"/>
        </w:rPr>
        <w:t xml:space="preserve">La extrapolación de los puntos </w:t>
      </w:r>
      <w:r w:rsidR="00657A55">
        <w:rPr>
          <w:color w:val="000000"/>
          <w:sz w:val="24"/>
          <w:szCs w:val="24"/>
          <w:lang w:val="es-AR"/>
        </w:rPr>
        <w:t xml:space="preserve">críticos </w:t>
      </w:r>
      <w:r w:rsidRPr="00DA1301">
        <w:rPr>
          <w:color w:val="000000"/>
          <w:sz w:val="24"/>
          <w:szCs w:val="24"/>
          <w:lang w:val="es-AR"/>
        </w:rPr>
        <w:t>de susceptibilidad de datos humanos o de una especie animal a otra</w:t>
      </w:r>
      <w:r w:rsidR="005517D5">
        <w:rPr>
          <w:color w:val="000000"/>
          <w:sz w:val="24"/>
          <w:szCs w:val="24"/>
          <w:lang w:val="es-AR"/>
        </w:rPr>
        <w:t>,</w:t>
      </w:r>
      <w:r w:rsidRPr="00DA1301">
        <w:rPr>
          <w:color w:val="000000"/>
          <w:sz w:val="24"/>
          <w:szCs w:val="24"/>
          <w:lang w:val="es-AR"/>
        </w:rPr>
        <w:t xml:space="preserve"> o a otra enfermedad puede causar el fracaso del tratamiento con antibióticos.</w:t>
      </w:r>
    </w:p>
    <w:p w:rsidR="00702ADE" w:rsidRPr="00DA1301" w:rsidRDefault="00702ADE">
      <w:pPr>
        <w:rPr>
          <w:color w:val="000000"/>
          <w:sz w:val="24"/>
          <w:szCs w:val="24"/>
          <w:lang w:val="es-ES"/>
        </w:rPr>
      </w:pPr>
    </w:p>
    <w:p w:rsidR="00702ADE" w:rsidRPr="00246356" w:rsidRDefault="00702ADE" w:rsidP="00C57CFA">
      <w:pPr>
        <w:pStyle w:val="Heading2"/>
        <w:rPr>
          <w:rFonts w:ascii="Times New Roman" w:cs="Times New Roman"/>
          <w:b w:val="0"/>
          <w:i w:val="0"/>
          <w:color w:val="339966"/>
          <w:sz w:val="24"/>
          <w:szCs w:val="24"/>
          <w:lang w:val="es-ES"/>
        </w:rPr>
      </w:pPr>
      <w:bookmarkStart w:id="13" w:name="_Toc377046229"/>
      <w:r w:rsidRPr="00246356">
        <w:rPr>
          <w:rFonts w:ascii="Times New Roman" w:cs="Times New Roman"/>
          <w:b w:val="0"/>
          <w:i w:val="0"/>
          <w:color w:val="339966"/>
          <w:sz w:val="24"/>
          <w:szCs w:val="24"/>
          <w:lang w:val="es-AR"/>
        </w:rPr>
        <w:t>Presentación de los resultados de las pruebas de susceptibilidad</w:t>
      </w:r>
      <w:bookmarkEnd w:id="13"/>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Según el método de prueba, los puntos </w:t>
      </w:r>
      <w:r w:rsidR="00BC052C">
        <w:rPr>
          <w:rFonts w:ascii="Times New Roman" w:hAnsi="Times New Roman"/>
          <w:color w:val="000000"/>
          <w:lang w:val="es-AR"/>
        </w:rPr>
        <w:t>críticos s</w:t>
      </w:r>
      <w:r w:rsidRPr="00DA1301">
        <w:rPr>
          <w:rFonts w:ascii="Times New Roman" w:hAnsi="Times New Roman"/>
          <w:color w:val="000000"/>
          <w:lang w:val="es-AR"/>
        </w:rPr>
        <w:t xml:space="preserve">e expresan ya sea como una concentración (en miligramos por litro – mg/L o microgramos por mililitro – </w:t>
      </w:r>
      <w:proofErr w:type="spellStart"/>
      <w:r w:rsidRPr="00DA1301">
        <w:rPr>
          <w:rFonts w:ascii="Times New Roman" w:hAnsi="Times New Roman"/>
          <w:color w:val="000000"/>
          <w:lang w:val="es-AR"/>
        </w:rPr>
        <w:t>μg</w:t>
      </w:r>
      <w:proofErr w:type="spellEnd"/>
      <w:r w:rsidRPr="00DA1301">
        <w:rPr>
          <w:rFonts w:ascii="Times New Roman" w:hAnsi="Times New Roman"/>
          <w:color w:val="000000"/>
          <w:lang w:val="es-AR"/>
        </w:rPr>
        <w:t>/ml) o un diámetro de zona (en milímetros – mm).</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En este ejemplo de </w:t>
      </w:r>
      <w:proofErr w:type="spellStart"/>
      <w:r w:rsidRPr="00DA1301">
        <w:rPr>
          <w:rFonts w:ascii="Times New Roman" w:hAnsi="Times New Roman"/>
          <w:i/>
          <w:color w:val="000000"/>
          <w:lang w:val="es-AR"/>
        </w:rPr>
        <w:t>Mannheimia</w:t>
      </w:r>
      <w:proofErr w:type="spellEnd"/>
      <w:r w:rsidRPr="00DA1301">
        <w:rPr>
          <w:rFonts w:ascii="Times New Roman" w:hAnsi="Times New Roman"/>
          <w:i/>
          <w:color w:val="000000"/>
          <w:lang w:val="es-AR"/>
        </w:rPr>
        <w:t xml:space="preserve"> </w:t>
      </w:r>
      <w:proofErr w:type="spellStart"/>
      <w:r w:rsidRPr="00DA1301">
        <w:rPr>
          <w:rFonts w:ascii="Times New Roman" w:hAnsi="Times New Roman"/>
          <w:i/>
          <w:color w:val="000000"/>
          <w:lang w:val="es-AR"/>
        </w:rPr>
        <w:t>haemoltyica</w:t>
      </w:r>
      <w:proofErr w:type="spellEnd"/>
      <w:r w:rsidRPr="00DA1301">
        <w:rPr>
          <w:rFonts w:ascii="Times New Roman" w:hAnsi="Times New Roman"/>
          <w:i/>
          <w:color w:val="000000"/>
          <w:lang w:val="es-AR"/>
        </w:rPr>
        <w:t xml:space="preserve"> </w:t>
      </w:r>
      <w:r w:rsidRPr="00DA1301">
        <w:rPr>
          <w:rFonts w:ascii="Times New Roman" w:hAnsi="Times New Roman"/>
          <w:color w:val="000000"/>
          <w:lang w:val="es-AR"/>
        </w:rPr>
        <w:t>proveniente de un pulmón bovino, se presentan algunos antimicrobianos y sus puntos</w:t>
      </w:r>
      <w:r w:rsidR="00BC052C">
        <w:rPr>
          <w:rFonts w:ascii="Times New Roman" w:hAnsi="Times New Roman"/>
          <w:color w:val="000000"/>
          <w:lang w:val="es-AR"/>
        </w:rPr>
        <w:t xml:space="preserve"> críticos. </w:t>
      </w:r>
      <w:r w:rsidRPr="00DA1301">
        <w:rPr>
          <w:rFonts w:ascii="Times New Roman" w:hAnsi="Times New Roman"/>
          <w:color w:val="000000"/>
          <w:lang w:val="es-AR"/>
        </w:rPr>
        <w:t>S, M, y R se definen como susceptible (S), moderado (M), o resistente (R).</w:t>
      </w:r>
      <w:r w:rsidRPr="00DA1301">
        <w:rPr>
          <w:rFonts w:ascii="Times New Roman" w:hAnsi="Times New Roman"/>
          <w:color w:val="000000"/>
          <w:lang w:val="es-ES"/>
        </w:rPr>
        <w:t xml:space="preserve"> </w:t>
      </w:r>
      <w:r w:rsidRPr="00DA1301">
        <w:rPr>
          <w:rFonts w:ascii="Times New Roman" w:hAnsi="Times New Roman"/>
          <w:color w:val="000000"/>
          <w:lang w:val="es-AR"/>
        </w:rPr>
        <w:t>Según se define en el documento M31-A3 del Instituto de Estándares Clínicos y de Laboratorio (CLSI) de 2008:</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 </w:t>
      </w:r>
      <w:r w:rsidRPr="00DA1301">
        <w:rPr>
          <w:rFonts w:ascii="Times New Roman" w:hAnsi="Times New Roman"/>
          <w:color w:val="000000"/>
          <w:lang w:val="es-ES"/>
        </w:rPr>
        <w:t xml:space="preserve">“Susceptible: </w:t>
      </w:r>
      <w:r w:rsidRPr="00DA1301">
        <w:rPr>
          <w:rFonts w:ascii="Times New Roman" w:hAnsi="Times New Roman"/>
          <w:color w:val="000000"/>
          <w:lang w:val="es-AR"/>
        </w:rPr>
        <w:t>implica que una infección producida por la cepa bacteriana analizad</w:t>
      </w:r>
      <w:r w:rsidR="00A95A3D">
        <w:rPr>
          <w:rFonts w:ascii="Times New Roman" w:hAnsi="Times New Roman"/>
          <w:color w:val="000000"/>
          <w:lang w:val="es-AR"/>
        </w:rPr>
        <w:t>a</w:t>
      </w:r>
      <w:r w:rsidRPr="00DA1301">
        <w:rPr>
          <w:rFonts w:ascii="Times New Roman" w:hAnsi="Times New Roman"/>
          <w:color w:val="000000"/>
          <w:lang w:val="es-AR"/>
        </w:rPr>
        <w:t xml:space="preserve"> puede ser tratada adecuadamente con el régimen de dosificación de un agente antimicrobiano recomendado para dicho tipo de infección y especie animal a menos que se indique otra cosa”.</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 </w:t>
      </w:r>
      <w:r w:rsidRPr="00DA1301">
        <w:rPr>
          <w:rFonts w:ascii="Times New Roman" w:hAnsi="Times New Roman"/>
          <w:color w:val="000000"/>
          <w:lang w:val="es-ES"/>
        </w:rPr>
        <w:t xml:space="preserve">“Moderado: </w:t>
      </w:r>
      <w:r w:rsidRPr="00DA1301">
        <w:rPr>
          <w:rFonts w:ascii="Times New Roman" w:hAnsi="Times New Roman"/>
          <w:color w:val="000000"/>
          <w:lang w:val="es-AR"/>
        </w:rPr>
        <w:t xml:space="preserve">implica que una infección producida por la cepa bacteriana puede ser tratada adecuadamente en sitios del cuerpo en los cuales los medicamentos se encuentran fisiológicamente concentrados” (por ejemplo, </w:t>
      </w:r>
      <w:proofErr w:type="spellStart"/>
      <w:r w:rsidRPr="00DA1301">
        <w:rPr>
          <w:rFonts w:ascii="Times New Roman" w:hAnsi="Times New Roman"/>
          <w:color w:val="000000"/>
          <w:lang w:val="es-AR"/>
        </w:rPr>
        <w:t>quinolonas</w:t>
      </w:r>
      <w:proofErr w:type="spellEnd"/>
      <w:r w:rsidRPr="00DA1301">
        <w:rPr>
          <w:rFonts w:ascii="Times New Roman" w:hAnsi="Times New Roman"/>
          <w:color w:val="000000"/>
          <w:lang w:val="es-AR"/>
        </w:rPr>
        <w:t xml:space="preserve"> y β-</w:t>
      </w:r>
      <w:proofErr w:type="spellStart"/>
      <w:r w:rsidRPr="00DA1301">
        <w:rPr>
          <w:rFonts w:ascii="Times New Roman" w:hAnsi="Times New Roman"/>
          <w:color w:val="000000"/>
          <w:lang w:val="es-AR"/>
        </w:rPr>
        <w:t>lactámicos</w:t>
      </w:r>
      <w:proofErr w:type="spellEnd"/>
      <w:r w:rsidRPr="00DA1301">
        <w:rPr>
          <w:rFonts w:ascii="Times New Roman" w:hAnsi="Times New Roman"/>
          <w:color w:val="000000"/>
          <w:lang w:val="es-AR"/>
        </w:rPr>
        <w:t xml:space="preserve"> en la orina) “o cuando se puede utilizar una dosis alta de medicamento” (por ejemplo, β-</w:t>
      </w:r>
      <w:proofErr w:type="spellStart"/>
      <w:r w:rsidRPr="00DA1301">
        <w:rPr>
          <w:rFonts w:ascii="Times New Roman" w:hAnsi="Times New Roman"/>
          <w:color w:val="000000"/>
          <w:lang w:val="es-AR"/>
        </w:rPr>
        <w:t>lactámicos</w:t>
      </w:r>
      <w:proofErr w:type="spellEnd"/>
      <w:r w:rsidRPr="00DA1301">
        <w:rPr>
          <w:rFonts w:ascii="Times New Roman" w:hAnsi="Times New Roman"/>
          <w:color w:val="000000"/>
          <w:lang w:val="es-AR"/>
        </w:rPr>
        <w:t xml:space="preserve">); </w:t>
      </w:r>
    </w:p>
    <w:p w:rsidR="00702ADE" w:rsidRPr="00DA1301" w:rsidRDefault="00702ADE">
      <w:pPr>
        <w:pStyle w:val="Pa5"/>
        <w:spacing w:line="200" w:lineRule="atLeast"/>
        <w:ind w:left="440"/>
        <w:rPr>
          <w:rFonts w:ascii="Times New Roman" w:hAnsi="Times New Roman"/>
          <w:color w:val="000000"/>
          <w:lang w:val="es-ES"/>
        </w:rPr>
      </w:pPr>
      <w:r w:rsidRPr="00DA1301">
        <w:rPr>
          <w:rStyle w:val="A6"/>
          <w:rFonts w:ascii="Times New Roman" w:hAnsi="Times New Roman"/>
          <w:b w:val="0"/>
          <w:color w:val="000000"/>
          <w:lang w:val="es-AR"/>
        </w:rPr>
        <w:t>--</w:t>
      </w:r>
      <w:r w:rsidRPr="00DA1301">
        <w:rPr>
          <w:rFonts w:ascii="Times New Roman" w:hAnsi="Times New Roman"/>
          <w:color w:val="000000"/>
          <w:lang w:val="es-AR"/>
        </w:rPr>
        <w:t xml:space="preserve">Esta clasificación ofrece una </w:t>
      </w:r>
      <w:proofErr w:type="spellStart"/>
      <w:r w:rsidRPr="00DA1301">
        <w:rPr>
          <w:rFonts w:ascii="Times New Roman" w:hAnsi="Times New Roman"/>
          <w:color w:val="000000"/>
          <w:lang w:val="es-AR"/>
        </w:rPr>
        <w:t>ʻzona</w:t>
      </w:r>
      <w:proofErr w:type="spellEnd"/>
      <w:r w:rsidRPr="00DA1301">
        <w:rPr>
          <w:rFonts w:ascii="Times New Roman" w:hAnsi="Times New Roman"/>
          <w:color w:val="000000"/>
          <w:lang w:val="es-AR"/>
        </w:rPr>
        <w:t xml:space="preserve"> intermedia᾽ debido a las variaciones aleatorias menores que se pueden producir en las pruebas de susceptibilidad a los antibióticos en las que un antibiótico resulta susceptible en una prueba y resistente en otra.</w:t>
      </w:r>
      <w:r w:rsidRPr="00DA1301">
        <w:rPr>
          <w:rFonts w:ascii="Times New Roman" w:hAnsi="Times New Roman"/>
          <w:color w:val="000000"/>
          <w:lang w:val="es-ES"/>
        </w:rPr>
        <w:t xml:space="preserve"> </w:t>
      </w:r>
      <w:r w:rsidRPr="00DA1301">
        <w:rPr>
          <w:rFonts w:ascii="Times New Roman" w:hAnsi="Times New Roman"/>
          <w:color w:val="000000"/>
          <w:lang w:val="es-AR"/>
        </w:rPr>
        <w:t>El CLSI afirma que “una ‘zona intermedia’ debería evitar que factores técnicos menores no controlados causen discrepancias importantes en las interpretaciones”.</w:t>
      </w:r>
      <w:r w:rsidRPr="00DA1301">
        <w:rPr>
          <w:rFonts w:ascii="Times New Roman" w:hAnsi="Times New Roman"/>
          <w:color w:val="000000"/>
          <w:lang w:val="es-ES"/>
        </w:rPr>
        <w:t xml:space="preserve"> </w:t>
      </w:r>
    </w:p>
    <w:p w:rsidR="00702ADE" w:rsidRPr="00DA1301" w:rsidRDefault="00702ADE">
      <w:pPr>
        <w:rPr>
          <w:color w:val="000000"/>
          <w:szCs w:val="24"/>
          <w:lang w:val="es-ES"/>
        </w:rPr>
      </w:pPr>
      <w:r w:rsidRPr="00DA1301">
        <w:rPr>
          <w:rStyle w:val="A6"/>
          <w:color w:val="000000"/>
          <w:sz w:val="24"/>
          <w:szCs w:val="24"/>
          <w:lang w:val="es-ES"/>
        </w:rPr>
        <w:t xml:space="preserve">• </w:t>
      </w:r>
      <w:r w:rsidRPr="00DA1301">
        <w:rPr>
          <w:color w:val="000000"/>
          <w:sz w:val="24"/>
          <w:szCs w:val="24"/>
          <w:lang w:val="es-ES"/>
        </w:rPr>
        <w:t xml:space="preserve">“Resistente: </w:t>
      </w:r>
      <w:r w:rsidRPr="00DA1301">
        <w:rPr>
          <w:color w:val="000000"/>
          <w:sz w:val="24"/>
          <w:szCs w:val="24"/>
          <w:lang w:val="es-AR"/>
        </w:rPr>
        <w:t>La cepa bacteriana no se inhibe por las concentraciones que generalmente se obtienen del agente con los programas normales de dosificación y/o una disminución en el rango en el que mecanismos específicos de resistencia microbiana son probables (por ejemplo, β-</w:t>
      </w:r>
      <w:proofErr w:type="spellStart"/>
      <w:r w:rsidRPr="00DA1301">
        <w:rPr>
          <w:color w:val="000000"/>
          <w:sz w:val="24"/>
          <w:szCs w:val="24"/>
          <w:lang w:val="es-AR"/>
        </w:rPr>
        <w:t>lactámicos</w:t>
      </w:r>
      <w:proofErr w:type="spellEnd"/>
      <w:r w:rsidRPr="00DA1301">
        <w:rPr>
          <w:color w:val="000000"/>
          <w:sz w:val="24"/>
          <w:szCs w:val="24"/>
          <w:lang w:val="es-AR"/>
        </w:rPr>
        <w:t>), y no se pudo confiar en la eficacia clínica en los estudios de tratamiento”.</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 w:val="24"/>
          <w:szCs w:val="24"/>
        </w:rPr>
      </w:pPr>
      <w:r w:rsidRPr="00DA1301">
        <w:rPr>
          <w:i/>
          <w:color w:val="000000"/>
          <w:sz w:val="24"/>
          <w:szCs w:val="24"/>
        </w:rPr>
        <w:t xml:space="preserve">Fuente: </w:t>
      </w:r>
    </w:p>
    <w:p w:rsidR="00702ADE" w:rsidRPr="00DA1301" w:rsidRDefault="00702ADE">
      <w:pPr>
        <w:rPr>
          <w:i/>
          <w:color w:val="000000"/>
          <w:szCs w:val="24"/>
          <w:lang w:val="es-ES"/>
        </w:rPr>
      </w:pPr>
      <w:r w:rsidRPr="00DA1301">
        <w:rPr>
          <w:b/>
          <w:color w:val="000000"/>
          <w:sz w:val="24"/>
          <w:szCs w:val="24"/>
        </w:rPr>
        <w:t xml:space="preserve">• </w:t>
      </w:r>
      <w:r w:rsidRPr="00DA1301">
        <w:rPr>
          <w:i/>
          <w:color w:val="000000"/>
          <w:sz w:val="24"/>
          <w:szCs w:val="24"/>
        </w:rPr>
        <w:t xml:space="preserve">CLSI. 2008. Performance Standards for Antimicrobial Disk and Dilution Susceptibility Tests for Bacteria Isolated from Animals; Approved Standard – Third Edition. </w:t>
      </w:r>
      <w:r w:rsidRPr="00DA1301">
        <w:rPr>
          <w:color w:val="000000"/>
          <w:sz w:val="24"/>
          <w:szCs w:val="24"/>
          <w:lang w:val="es-AR"/>
        </w:rPr>
        <w:t>Documento M31-A3 del CLSI</w:t>
      </w:r>
      <w:r w:rsidRPr="00DA1301">
        <w:rPr>
          <w:i/>
          <w:color w:val="000000"/>
          <w:sz w:val="24"/>
          <w:szCs w:val="24"/>
          <w:lang w:val="es-AR"/>
        </w:rPr>
        <w:t>.</w:t>
      </w:r>
      <w:r w:rsidRPr="00DA1301">
        <w:rPr>
          <w:i/>
          <w:color w:val="000000"/>
          <w:sz w:val="24"/>
          <w:szCs w:val="24"/>
          <w:lang w:val="es-ES"/>
        </w:rPr>
        <w:t xml:space="preserve"> Wayne, PA: </w:t>
      </w:r>
      <w:proofErr w:type="spellStart"/>
      <w:r w:rsidRPr="00DA1301">
        <w:rPr>
          <w:color w:val="000000"/>
          <w:sz w:val="24"/>
          <w:szCs w:val="24"/>
          <w:lang w:val="es-ES"/>
        </w:rPr>
        <w:t>Clinical</w:t>
      </w:r>
      <w:proofErr w:type="spellEnd"/>
      <w:r w:rsidRPr="00DA1301">
        <w:rPr>
          <w:color w:val="000000"/>
          <w:sz w:val="24"/>
          <w:szCs w:val="24"/>
          <w:lang w:val="es-ES"/>
        </w:rPr>
        <w:t xml:space="preserve"> and </w:t>
      </w:r>
      <w:proofErr w:type="spellStart"/>
      <w:r w:rsidRPr="00DA1301">
        <w:rPr>
          <w:color w:val="000000"/>
          <w:sz w:val="24"/>
          <w:szCs w:val="24"/>
          <w:lang w:val="es-ES"/>
        </w:rPr>
        <w:t>Laboratory</w:t>
      </w:r>
      <w:proofErr w:type="spellEnd"/>
      <w:r w:rsidRPr="00DA1301">
        <w:rPr>
          <w:color w:val="000000"/>
          <w:sz w:val="24"/>
          <w:szCs w:val="24"/>
          <w:lang w:val="es-ES"/>
        </w:rPr>
        <w:t xml:space="preserve"> </w:t>
      </w:r>
      <w:proofErr w:type="spellStart"/>
      <w:r w:rsidRPr="00DA1301">
        <w:rPr>
          <w:color w:val="000000"/>
          <w:sz w:val="24"/>
          <w:szCs w:val="24"/>
          <w:lang w:val="es-ES"/>
        </w:rPr>
        <w:t>Standards</w:t>
      </w:r>
      <w:proofErr w:type="spellEnd"/>
      <w:r w:rsidRPr="00DA1301">
        <w:rPr>
          <w:color w:val="000000"/>
          <w:sz w:val="24"/>
          <w:szCs w:val="24"/>
          <w:lang w:val="es-ES"/>
        </w:rPr>
        <w:t xml:space="preserve"> </w:t>
      </w:r>
      <w:proofErr w:type="spellStart"/>
      <w:r w:rsidRPr="00DA1301">
        <w:rPr>
          <w:color w:val="000000"/>
          <w:sz w:val="24"/>
          <w:szCs w:val="24"/>
          <w:lang w:val="es-ES"/>
        </w:rPr>
        <w:t>Institute</w:t>
      </w:r>
      <w:proofErr w:type="spellEnd"/>
      <w:r w:rsidRPr="00DA1301">
        <w:rPr>
          <w:i/>
          <w:color w:val="000000"/>
          <w:sz w:val="24"/>
          <w:szCs w:val="24"/>
          <w:lang w:val="es-ES"/>
        </w:rPr>
        <w:t>; 2008.</w:t>
      </w:r>
    </w:p>
    <w:p w:rsidR="00702ADE" w:rsidRPr="00DA1301" w:rsidRDefault="00702ADE">
      <w:pPr>
        <w:rPr>
          <w:i/>
          <w:color w:val="000000"/>
          <w:sz w:val="24"/>
          <w:szCs w:val="24"/>
          <w:lang w:val="es-ES"/>
        </w:rPr>
      </w:pPr>
    </w:p>
    <w:p w:rsidR="00120F64" w:rsidRPr="008206AC" w:rsidRDefault="00120F64" w:rsidP="00554F9D">
      <w:pPr>
        <w:pStyle w:val="Pa3"/>
        <w:shd w:val="clear" w:color="auto" w:fill="A6A6A6"/>
        <w:spacing w:line="200" w:lineRule="atLeast"/>
        <w:rPr>
          <w:rFonts w:ascii="Times New Roman" w:hAnsi="Times New Roman"/>
          <w:b/>
          <w:lang w:val="es-ES"/>
        </w:rPr>
      </w:pPr>
      <w:r w:rsidRPr="008206AC">
        <w:rPr>
          <w:rFonts w:ascii="Times New Roman" w:hAnsi="Times New Roman"/>
          <w:b/>
          <w:lang w:val="es-ES"/>
        </w:rPr>
        <w:t>Revisión de Conocimientos N˚ 2</w:t>
      </w:r>
    </w:p>
    <w:p w:rsidR="00120F64" w:rsidRPr="00DA1301" w:rsidRDefault="00120F64"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En una prueba de susceptibilidad de difusión en disco, el disco con el mayor diámetro de la zona de inhibición indica el antibiótico en particular que se debería seleccionar para tener la mejor posibilidad de éxito contra dicho microorganismo.</w:t>
      </w:r>
      <w:r w:rsidRPr="00DA1301">
        <w:rPr>
          <w:rFonts w:ascii="Times New Roman" w:hAnsi="Times New Roman"/>
          <w:b/>
          <w:color w:val="000000"/>
          <w:lang w:val="es-ES"/>
        </w:rPr>
        <w:t xml:space="preserve"> </w:t>
      </w:r>
    </w:p>
    <w:p w:rsidR="00120F64" w:rsidRDefault="00120F64" w:rsidP="00554F9D">
      <w:pPr>
        <w:pStyle w:val="Pa3"/>
        <w:shd w:val="clear" w:color="auto" w:fill="A6A6A6"/>
        <w:spacing w:line="200" w:lineRule="atLeast"/>
        <w:rPr>
          <w:rFonts w:ascii="Times New Roman" w:hAnsi="Times New Roman"/>
          <w:color w:val="000000"/>
          <w:lang w:val="es-ES"/>
        </w:rPr>
      </w:pPr>
      <w:r>
        <w:rPr>
          <w:rFonts w:ascii="Times New Roman" w:hAnsi="Times New Roman"/>
          <w:color w:val="000000"/>
          <w:lang w:val="es-ES"/>
        </w:rPr>
        <w:t xml:space="preserve"> </w:t>
      </w:r>
    </w:p>
    <w:p w:rsidR="00120F64" w:rsidRPr="00120F64" w:rsidRDefault="00120F64" w:rsidP="00554F9D">
      <w:pPr>
        <w:pStyle w:val="Pa3"/>
        <w:shd w:val="clear" w:color="auto" w:fill="A6A6A6"/>
        <w:spacing w:line="200" w:lineRule="atLeast"/>
        <w:rPr>
          <w:rFonts w:ascii="Times New Roman" w:hAnsi="Times New Roman"/>
          <w:color w:val="000000"/>
          <w:lang w:val="es-ES"/>
        </w:rPr>
      </w:pPr>
      <w:r>
        <w:rPr>
          <w:rFonts w:ascii="Times New Roman" w:hAnsi="Times New Roman"/>
          <w:color w:val="000000"/>
          <w:lang w:val="es-ES"/>
        </w:rPr>
        <w:t xml:space="preserve"> </w:t>
      </w:r>
      <w:r w:rsidRPr="008206AC">
        <w:rPr>
          <w:rFonts w:ascii="Times New Roman" w:hAnsi="Times New Roman"/>
          <w:lang w:val="es-ES"/>
        </w:rPr>
        <w:t>□</w:t>
      </w:r>
      <w:r w:rsidRPr="00DA1301">
        <w:rPr>
          <w:rFonts w:ascii="Times New Roman" w:hAnsi="Times New Roman"/>
          <w:color w:val="000000"/>
          <w:lang w:val="es-ES"/>
        </w:rPr>
        <w:t>Verdadero</w:t>
      </w:r>
    </w:p>
    <w:p w:rsidR="00120F64" w:rsidRPr="00120F64" w:rsidRDefault="00120F64" w:rsidP="00554F9D">
      <w:pPr>
        <w:pStyle w:val="Pa3"/>
        <w:shd w:val="clear" w:color="auto" w:fill="A6A6A6"/>
        <w:spacing w:line="200" w:lineRule="atLeast"/>
        <w:rPr>
          <w:rFonts w:ascii="Times New Roman" w:hAnsi="Times New Roman"/>
          <w:color w:val="000000"/>
          <w:lang w:val="es-ES"/>
        </w:rPr>
      </w:pPr>
      <w:r>
        <w:rPr>
          <w:rFonts w:ascii="Times New Roman" w:hAnsi="Times New Roman"/>
          <w:color w:val="000000"/>
          <w:lang w:val="es-ES"/>
        </w:rPr>
        <w:t xml:space="preserve"> </w:t>
      </w:r>
      <w:r w:rsidRPr="008206AC">
        <w:rPr>
          <w:rFonts w:ascii="Times New Roman" w:hAnsi="Times New Roman"/>
          <w:lang w:val="es-ES"/>
        </w:rPr>
        <w:t>□</w:t>
      </w:r>
      <w:r w:rsidRPr="00120F64">
        <w:rPr>
          <w:rFonts w:ascii="Times New Roman" w:hAnsi="Times New Roman"/>
          <w:color w:val="000000"/>
          <w:lang w:val="es-ES"/>
        </w:rPr>
        <w:t xml:space="preserve"> </w:t>
      </w:r>
      <w:r w:rsidRPr="00DA1301">
        <w:rPr>
          <w:rFonts w:ascii="Times New Roman" w:hAnsi="Times New Roman"/>
          <w:color w:val="000000"/>
          <w:lang w:val="es-ES"/>
        </w:rPr>
        <w:t>Falso</w:t>
      </w:r>
      <w:r>
        <w:rPr>
          <w:rFonts w:ascii="Times New Roman" w:hAnsi="Times New Roman"/>
          <w:color w:val="000000"/>
          <w:lang w:val="es-ES"/>
        </w:rPr>
        <w:t xml:space="preserve"> </w:t>
      </w:r>
    </w:p>
    <w:p w:rsidR="00120F64" w:rsidRDefault="00120F64" w:rsidP="00554F9D">
      <w:pPr>
        <w:shd w:val="clear" w:color="auto" w:fill="A6A6A6"/>
        <w:rPr>
          <w:color w:val="000000"/>
          <w:sz w:val="24"/>
          <w:szCs w:val="24"/>
          <w:lang w:val="es-AR"/>
        </w:rPr>
      </w:pPr>
    </w:p>
    <w:p w:rsidR="00120F64" w:rsidRPr="00990A9A" w:rsidRDefault="00120F64" w:rsidP="00554F9D">
      <w:pPr>
        <w:shd w:val="clear" w:color="auto" w:fill="A6A6A6"/>
        <w:rPr>
          <w:b/>
          <w:color w:val="000000"/>
          <w:sz w:val="24"/>
          <w:szCs w:val="24"/>
          <w:lang w:val="es-AR"/>
        </w:rPr>
      </w:pPr>
      <w:r w:rsidRPr="00990A9A">
        <w:rPr>
          <w:b/>
          <w:color w:val="000000"/>
          <w:sz w:val="24"/>
          <w:szCs w:val="24"/>
          <w:lang w:val="es-AR"/>
        </w:rPr>
        <w:t>Las respuestas se encuentran en el apéndice</w:t>
      </w:r>
    </w:p>
    <w:p w:rsidR="00120F64" w:rsidRPr="00120F64" w:rsidRDefault="00120F64" w:rsidP="00554F9D">
      <w:pPr>
        <w:pStyle w:val="Pa3"/>
        <w:shd w:val="clear" w:color="auto" w:fill="FFFFFF"/>
        <w:rPr>
          <w:rFonts w:ascii="Times New Roman" w:hAnsi="Times New Roman"/>
          <w:b/>
          <w:color w:val="000000"/>
          <w:lang w:val="es-AR"/>
        </w:rPr>
      </w:pPr>
    </w:p>
    <w:p w:rsidR="00702ADE" w:rsidRPr="00120F64" w:rsidRDefault="00702ADE">
      <w:pPr>
        <w:rPr>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14" w:name="_Toc377046230"/>
      <w:r w:rsidRPr="003D40D3">
        <w:rPr>
          <w:rFonts w:ascii="Times New Roman" w:cs="Times New Roman"/>
          <w:b w:val="0"/>
          <w:i w:val="0"/>
          <w:color w:val="339966"/>
          <w:sz w:val="24"/>
          <w:szCs w:val="24"/>
          <w:lang w:val="es-ES"/>
        </w:rPr>
        <w:t>Farmacocinética y farmacodinamia</w:t>
      </w:r>
      <w:bookmarkEnd w:id="14"/>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La comprensión y la interpretación de la farmacocinética (FC) y la farmacodinamia (FD) de un antibiótico específico </w:t>
      </w:r>
      <w:r w:rsidR="003A1190" w:rsidRPr="00DA1301">
        <w:rPr>
          <w:rFonts w:ascii="Times New Roman" w:hAnsi="Times New Roman"/>
          <w:color w:val="000000"/>
          <w:lang w:val="es-AR"/>
        </w:rPr>
        <w:t>son</w:t>
      </w:r>
      <w:r w:rsidRPr="00DA1301">
        <w:rPr>
          <w:rFonts w:ascii="Times New Roman" w:hAnsi="Times New Roman"/>
          <w:color w:val="000000"/>
          <w:lang w:val="es-AR"/>
        </w:rPr>
        <w:t xml:space="preserve"> </w:t>
      </w:r>
      <w:r w:rsidR="003A1190" w:rsidRPr="00DA1301">
        <w:rPr>
          <w:rFonts w:ascii="Times New Roman" w:hAnsi="Times New Roman"/>
          <w:color w:val="000000"/>
          <w:lang w:val="es-AR"/>
        </w:rPr>
        <w:t>importantes</w:t>
      </w:r>
      <w:r w:rsidRPr="00DA1301">
        <w:rPr>
          <w:rFonts w:ascii="Times New Roman" w:hAnsi="Times New Roman"/>
          <w:color w:val="000000"/>
          <w:lang w:val="es-AR"/>
        </w:rPr>
        <w:t xml:space="preserve"> cuando se considera el uso no previsto en la etiqueta o si es probable que el patógeno posea mecanismos de resistencia.</w:t>
      </w:r>
      <w:r w:rsidRPr="00DA1301">
        <w:rPr>
          <w:rFonts w:ascii="Times New Roman" w:hAnsi="Times New Roman"/>
          <w:color w:val="000000"/>
          <w:lang w:val="es-ES"/>
        </w:rPr>
        <w:t xml:space="preserve"> </w:t>
      </w:r>
      <w:r w:rsidRPr="00DA1301">
        <w:rPr>
          <w:rFonts w:ascii="Times New Roman" w:hAnsi="Times New Roman"/>
          <w:color w:val="000000"/>
          <w:lang w:val="es-AR"/>
        </w:rPr>
        <w:t>El uso no previsto en la etiqueta es el uso de un medicamento de cualquier forma distinta a lo que aparece en la etiqueta, lo cual por definición hace referencia a los documentos adjuntos.</w:t>
      </w:r>
      <w:r w:rsidRPr="00DA1301">
        <w:rPr>
          <w:rFonts w:ascii="Times New Roman" w:hAnsi="Times New Roman"/>
          <w:color w:val="000000"/>
          <w:lang w:val="es-ES"/>
        </w:rPr>
        <w:t xml:space="preserve"> </w:t>
      </w:r>
      <w:r w:rsidRPr="00DA1301">
        <w:rPr>
          <w:rFonts w:ascii="Times New Roman" w:hAnsi="Times New Roman"/>
          <w:color w:val="000000"/>
          <w:lang w:val="es-AR"/>
        </w:rPr>
        <w:t>La comprensión de la FC y la FD de un antibiótico permite que un médico veterinario elabore el régimen de tratamiento óptimo para un animal: la frecuencia, la dosis, la duración y la vía en función del microorganismo previsto y el sitio de la infección.</w:t>
      </w:r>
      <w:r w:rsidRPr="00DA1301">
        <w:rPr>
          <w:rFonts w:ascii="Times New Roman" w:hAnsi="Times New Roman"/>
          <w:color w:val="000000"/>
          <w:lang w:val="es-ES"/>
        </w:rPr>
        <w:t xml:space="preserve"> </w:t>
      </w:r>
    </w:p>
    <w:p w:rsidR="00702ADE" w:rsidRPr="00DA1301" w:rsidRDefault="00702ADE">
      <w:pPr>
        <w:rPr>
          <w:color w:val="000000"/>
          <w:szCs w:val="24"/>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Al utilizar un antibiótico según la descripción en la etiqueta para la especie y la indicación con la evaluación correspondiente de susceptibilidad, no es necesario modificar los regímenes de tratamiento en función de la FC y la FD. No obstante, tal como se describe anteriormente en los puntos</w:t>
      </w:r>
      <w:r w:rsidR="00685C70">
        <w:rPr>
          <w:rFonts w:ascii="Times New Roman" w:hAnsi="Times New Roman"/>
          <w:color w:val="000000"/>
          <w:lang w:val="es-AR"/>
        </w:rPr>
        <w:t xml:space="preserve"> críticos</w:t>
      </w:r>
      <w:r w:rsidRPr="00DA1301">
        <w:rPr>
          <w:rFonts w:ascii="Times New Roman" w:hAnsi="Times New Roman"/>
          <w:color w:val="000000"/>
          <w:lang w:val="es-AR"/>
        </w:rPr>
        <w:t>, no se dispone de información para cada sitio de infección en cada especie animal; por consiguiente, la comprensión de los parámetros FC/FD es fundamental para el éxito del resultado clínico.</w:t>
      </w:r>
      <w:r w:rsidRPr="00DA1301">
        <w:rPr>
          <w:rFonts w:ascii="Times New Roman" w:hAnsi="Times New Roman"/>
          <w:color w:val="000000"/>
          <w:lang w:val="es-ES"/>
        </w:rPr>
        <w:t xml:space="preserve"> </w:t>
      </w:r>
    </w:p>
    <w:p w:rsidR="00702ADE" w:rsidRPr="00DA1301" w:rsidRDefault="00702ADE">
      <w:pPr>
        <w:rPr>
          <w:color w:val="000000"/>
          <w:szCs w:val="24"/>
          <w:lang w:val="es-ES"/>
        </w:rPr>
      </w:pPr>
    </w:p>
    <w:p w:rsidR="00702ADE" w:rsidRPr="00DA1301" w:rsidRDefault="00702ADE">
      <w:pPr>
        <w:pStyle w:val="Pa3"/>
        <w:spacing w:line="200" w:lineRule="atLeast"/>
        <w:rPr>
          <w:rFonts w:ascii="Times New Roman" w:hAnsi="Times New Roman"/>
          <w:color w:val="000000"/>
        </w:rPr>
      </w:pPr>
      <w:r w:rsidRPr="00DA1301">
        <w:rPr>
          <w:rStyle w:val="A7"/>
          <w:color w:val="000000"/>
          <w:sz w:val="24"/>
        </w:rPr>
        <w:t xml:space="preserve">Fuente: </w:t>
      </w:r>
    </w:p>
    <w:p w:rsidR="00702ADE" w:rsidRPr="003B7351" w:rsidRDefault="00702ADE">
      <w:pPr>
        <w:rPr>
          <w:color w:val="000000"/>
          <w:szCs w:val="24"/>
          <w:lang w:val="es-AR"/>
        </w:rPr>
      </w:pPr>
      <w:r w:rsidRPr="00DA1301">
        <w:rPr>
          <w:rStyle w:val="A6"/>
          <w:color w:val="000000"/>
          <w:sz w:val="24"/>
          <w:szCs w:val="24"/>
        </w:rPr>
        <w:t xml:space="preserve">• </w:t>
      </w:r>
      <w:proofErr w:type="spellStart"/>
      <w:r w:rsidRPr="00DA1301">
        <w:rPr>
          <w:rStyle w:val="A7"/>
          <w:color w:val="000000"/>
          <w:sz w:val="24"/>
          <w:szCs w:val="24"/>
        </w:rPr>
        <w:t>Rybak</w:t>
      </w:r>
      <w:proofErr w:type="spellEnd"/>
      <w:r w:rsidRPr="00DA1301">
        <w:rPr>
          <w:rStyle w:val="A7"/>
          <w:color w:val="000000"/>
          <w:sz w:val="24"/>
          <w:szCs w:val="24"/>
        </w:rPr>
        <w:t xml:space="preserve">, M. 2006. Pharmacodynamics: Relation to antimicrobial resistance. </w:t>
      </w:r>
      <w:proofErr w:type="spellStart"/>
      <w:r w:rsidRPr="003B7351">
        <w:rPr>
          <w:rStyle w:val="A7"/>
          <w:i w:val="0"/>
          <w:color w:val="000000"/>
          <w:sz w:val="24"/>
          <w:szCs w:val="24"/>
          <w:lang w:val="es-AR"/>
        </w:rPr>
        <w:t>The</w:t>
      </w:r>
      <w:proofErr w:type="spellEnd"/>
      <w:r w:rsidRPr="003B7351">
        <w:rPr>
          <w:rStyle w:val="A7"/>
          <w:i w:val="0"/>
          <w:color w:val="000000"/>
          <w:sz w:val="24"/>
          <w:szCs w:val="24"/>
          <w:lang w:val="es-AR"/>
        </w:rPr>
        <w:t xml:space="preserve"> American </w:t>
      </w:r>
      <w:proofErr w:type="spellStart"/>
      <w:r w:rsidRPr="003B7351">
        <w:rPr>
          <w:rStyle w:val="A7"/>
          <w:i w:val="0"/>
          <w:color w:val="000000"/>
          <w:sz w:val="24"/>
          <w:szCs w:val="24"/>
          <w:lang w:val="es-AR"/>
        </w:rPr>
        <w:t>Journal</w:t>
      </w:r>
      <w:proofErr w:type="spellEnd"/>
      <w:r w:rsidRPr="003B7351">
        <w:rPr>
          <w:rStyle w:val="A7"/>
          <w:i w:val="0"/>
          <w:color w:val="000000"/>
          <w:sz w:val="24"/>
          <w:szCs w:val="24"/>
          <w:lang w:val="es-AR"/>
        </w:rPr>
        <w:t xml:space="preserve"> of Medicine </w:t>
      </w:r>
      <w:r w:rsidRPr="003B7351">
        <w:rPr>
          <w:rStyle w:val="A7"/>
          <w:color w:val="000000"/>
          <w:sz w:val="24"/>
          <w:szCs w:val="24"/>
          <w:lang w:val="es-AR"/>
        </w:rPr>
        <w:t xml:space="preserve">119 (6 </w:t>
      </w:r>
      <w:proofErr w:type="spellStart"/>
      <w:r w:rsidRPr="003B7351">
        <w:rPr>
          <w:rStyle w:val="A7"/>
          <w:color w:val="000000"/>
          <w:sz w:val="24"/>
          <w:szCs w:val="24"/>
          <w:lang w:val="es-AR"/>
        </w:rPr>
        <w:t>Suppl</w:t>
      </w:r>
      <w:proofErr w:type="spellEnd"/>
      <w:r w:rsidRPr="003B7351">
        <w:rPr>
          <w:rStyle w:val="A7"/>
          <w:color w:val="000000"/>
          <w:sz w:val="24"/>
          <w:szCs w:val="24"/>
          <w:lang w:val="es-AR"/>
        </w:rPr>
        <w:t xml:space="preserve"> 1): S37-44.</w:t>
      </w:r>
    </w:p>
    <w:p w:rsidR="00702ADE" w:rsidRPr="003B7351" w:rsidRDefault="00702ADE">
      <w:pPr>
        <w:rPr>
          <w:rStyle w:val="A7"/>
          <w:color w:val="000000"/>
          <w:sz w:val="24"/>
          <w:szCs w:val="24"/>
          <w:lang w:val="es-AR"/>
        </w:rPr>
      </w:pPr>
    </w:p>
    <w:p w:rsidR="00702ADE" w:rsidRPr="003D40D3" w:rsidRDefault="00702ADE" w:rsidP="00C57CFA">
      <w:pPr>
        <w:pStyle w:val="Heading2"/>
        <w:rPr>
          <w:rFonts w:ascii="Times New Roman" w:cs="Times New Roman"/>
          <w:b w:val="0"/>
          <w:i w:val="0"/>
          <w:color w:val="339966"/>
          <w:sz w:val="24"/>
          <w:szCs w:val="24"/>
          <w:lang w:val="es-ES"/>
        </w:rPr>
      </w:pPr>
      <w:bookmarkStart w:id="15" w:name="_Toc377046231"/>
      <w:r w:rsidRPr="003D40D3">
        <w:rPr>
          <w:rFonts w:ascii="Times New Roman" w:cs="Times New Roman"/>
          <w:b w:val="0"/>
          <w:i w:val="0"/>
          <w:color w:val="339966"/>
          <w:sz w:val="24"/>
          <w:szCs w:val="24"/>
          <w:lang w:val="es-ES"/>
        </w:rPr>
        <w:t>Farmacocinética</w:t>
      </w:r>
      <w:bookmarkEnd w:id="15"/>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 farmacocinética (FC) describe la concentración del medicamento en el cuerpo con el transcurso del tiempo.</w:t>
      </w:r>
      <w:r w:rsidRPr="00DA1301">
        <w:rPr>
          <w:rFonts w:ascii="Times New Roman" w:hAnsi="Times New Roman"/>
          <w:color w:val="000000"/>
          <w:lang w:val="es-ES"/>
        </w:rPr>
        <w:t xml:space="preserve"> </w:t>
      </w:r>
      <w:r w:rsidRPr="00DA1301">
        <w:rPr>
          <w:rFonts w:ascii="Times New Roman" w:hAnsi="Times New Roman"/>
          <w:color w:val="000000"/>
          <w:lang w:val="es-AR"/>
        </w:rPr>
        <w:t>Este curso depende de:</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 </w:t>
      </w:r>
      <w:r w:rsidRPr="00DA1301">
        <w:rPr>
          <w:rFonts w:ascii="Times New Roman" w:hAnsi="Times New Roman"/>
          <w:color w:val="000000"/>
          <w:lang w:val="es-ES"/>
        </w:rPr>
        <w:t xml:space="preserve">La absorción del medicamento: </w:t>
      </w:r>
      <w:r w:rsidRPr="00DA1301">
        <w:rPr>
          <w:rFonts w:ascii="Times New Roman" w:hAnsi="Times New Roman"/>
          <w:color w:val="000000"/>
          <w:lang w:val="es-AR"/>
        </w:rPr>
        <w:t xml:space="preserve">la entrada de un medicamento </w:t>
      </w:r>
      <w:r w:rsidR="005517D5">
        <w:rPr>
          <w:rFonts w:ascii="Times New Roman" w:hAnsi="Times New Roman"/>
          <w:color w:val="000000"/>
          <w:lang w:val="es-AR"/>
        </w:rPr>
        <w:t xml:space="preserve">al </w:t>
      </w:r>
      <w:r w:rsidRPr="00DA1301">
        <w:rPr>
          <w:rFonts w:ascii="Times New Roman" w:hAnsi="Times New Roman"/>
          <w:color w:val="000000"/>
          <w:lang w:val="es-AR"/>
        </w:rPr>
        <w:t>torrente sanguíneo desde el lugar de administración;</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La distribución:</w:t>
      </w:r>
      <w:r w:rsidRPr="00DA1301">
        <w:rPr>
          <w:rFonts w:ascii="Times New Roman" w:hAnsi="Times New Roman"/>
          <w:color w:val="000000"/>
          <w:lang w:val="es-ES"/>
        </w:rPr>
        <w:t xml:space="preserve"> </w:t>
      </w:r>
      <w:r w:rsidRPr="00DA1301">
        <w:rPr>
          <w:rFonts w:ascii="Times New Roman" w:hAnsi="Times New Roman"/>
          <w:color w:val="000000"/>
          <w:lang w:val="es-AR"/>
        </w:rPr>
        <w:t>el movimiento de un medicamento hacia y desde la sangre y distintos tejidos del cuerpo;</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El metabolismo:</w:t>
      </w:r>
      <w:r w:rsidRPr="00DA1301">
        <w:rPr>
          <w:rFonts w:ascii="Times New Roman" w:hAnsi="Times New Roman"/>
          <w:color w:val="000000"/>
          <w:lang w:val="es-ES"/>
        </w:rPr>
        <w:t xml:space="preserve"> </w:t>
      </w:r>
      <w:r w:rsidRPr="00DA1301">
        <w:rPr>
          <w:rFonts w:ascii="Times New Roman" w:hAnsi="Times New Roman"/>
          <w:color w:val="000000"/>
          <w:lang w:val="es-AR"/>
        </w:rPr>
        <w:t>la modificación química de un medicamento por el cuerpo; y</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La excreción:</w:t>
      </w:r>
      <w:r w:rsidRPr="00DA1301">
        <w:rPr>
          <w:rFonts w:ascii="Times New Roman" w:hAnsi="Times New Roman"/>
          <w:color w:val="000000"/>
          <w:lang w:val="es-ES"/>
        </w:rPr>
        <w:t xml:space="preserve"> </w:t>
      </w:r>
      <w:r w:rsidRPr="00DA1301">
        <w:rPr>
          <w:rFonts w:ascii="Times New Roman" w:hAnsi="Times New Roman"/>
          <w:color w:val="000000"/>
          <w:lang w:val="es-AR"/>
        </w:rPr>
        <w:t>la eliminación de un medicamento del cuerpo.</w:t>
      </w:r>
      <w:r w:rsidRPr="00DA1301">
        <w:rPr>
          <w:rFonts w:ascii="Times New Roman" w:hAnsi="Times New Roman"/>
          <w:color w:val="000000"/>
          <w:lang w:val="es-ES"/>
        </w:rPr>
        <w:t xml:space="preserve"> </w:t>
      </w:r>
    </w:p>
    <w:p w:rsidR="00702ADE" w:rsidRPr="00DA1301" w:rsidRDefault="00702ADE">
      <w:pPr>
        <w:pStyle w:val="Pa3"/>
        <w:rPr>
          <w:rStyle w:val="A7"/>
          <w:color w:val="000000"/>
          <w:sz w:val="24"/>
          <w:lang w:val="es-ES"/>
        </w:rPr>
      </w:pPr>
    </w:p>
    <w:p w:rsidR="00702ADE" w:rsidRPr="00DA1301" w:rsidRDefault="00702ADE">
      <w:pPr>
        <w:pStyle w:val="Pa3"/>
        <w:spacing w:line="200" w:lineRule="atLeast"/>
        <w:rPr>
          <w:rFonts w:ascii="Times New Roman" w:hAnsi="Times New Roman"/>
          <w:color w:val="000000"/>
        </w:rPr>
      </w:pPr>
      <w:r w:rsidRPr="00DA1301">
        <w:rPr>
          <w:rStyle w:val="A7"/>
          <w:color w:val="000000"/>
          <w:sz w:val="24"/>
        </w:rPr>
        <w:t xml:space="preserve">Fuente: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sz w:val="24"/>
        </w:rPr>
        <w:t xml:space="preserve">• </w:t>
      </w:r>
      <w:r w:rsidRPr="00DA1301">
        <w:rPr>
          <w:rStyle w:val="A7"/>
          <w:color w:val="000000"/>
          <w:sz w:val="24"/>
        </w:rPr>
        <w:t xml:space="preserve">Martinez, M.N. U.S. Food and Drug Administration. </w:t>
      </w:r>
      <w:proofErr w:type="gramStart"/>
      <w:r w:rsidRPr="00DA1301">
        <w:rPr>
          <w:rStyle w:val="A7"/>
          <w:color w:val="000000"/>
          <w:sz w:val="24"/>
        </w:rPr>
        <w:t>Applying Pharmacokinetics in Veterinary Pharmaceuticals Regulation.</w:t>
      </w:r>
      <w:proofErr w:type="gramEnd"/>
      <w:r w:rsidRPr="00DA1301">
        <w:rPr>
          <w:rStyle w:val="A7"/>
          <w:color w:val="000000"/>
          <w:sz w:val="24"/>
        </w:rPr>
        <w:t xml:space="preserve"> </w:t>
      </w:r>
      <w:r w:rsidRPr="00DA1301">
        <w:rPr>
          <w:rStyle w:val="A7"/>
          <w:color w:val="000000"/>
          <w:sz w:val="24"/>
          <w:lang w:val="es-ES"/>
        </w:rPr>
        <w:t xml:space="preserve">Consultado el 03.12.11 en: http://www.fda.gov/AnimalVeterinary/NewsEvents/FDAVeterinarian Newsletter/ucm088944.htm. </w:t>
      </w:r>
    </w:p>
    <w:p w:rsidR="00702ADE" w:rsidRPr="00DA1301" w:rsidRDefault="00702ADE">
      <w:pPr>
        <w:pStyle w:val="Pa2"/>
        <w:rPr>
          <w:rFonts w:ascii="Times New Roman" w:hAnsi="Times New Roman"/>
          <w:color w:val="000000"/>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16" w:name="_Toc377046232"/>
      <w:r w:rsidRPr="003D40D3">
        <w:rPr>
          <w:rFonts w:ascii="Times New Roman" w:cs="Times New Roman"/>
          <w:b w:val="0"/>
          <w:i w:val="0"/>
          <w:color w:val="339966"/>
          <w:sz w:val="24"/>
          <w:szCs w:val="24"/>
          <w:lang w:val="es-ES"/>
        </w:rPr>
        <w:t>Farmacodinamia</w:t>
      </w:r>
      <w:bookmarkEnd w:id="16"/>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La Farmacodinamia (FD) es la habilidad </w:t>
      </w:r>
      <w:r w:rsidR="00CB7E61">
        <w:rPr>
          <w:rFonts w:ascii="Times New Roman" w:hAnsi="Times New Roman"/>
          <w:color w:val="000000"/>
          <w:lang w:val="es-AR"/>
        </w:rPr>
        <w:t>que tiene</w:t>
      </w:r>
      <w:r w:rsidRPr="00DA1301">
        <w:rPr>
          <w:rFonts w:ascii="Times New Roman" w:hAnsi="Times New Roman"/>
          <w:color w:val="000000"/>
          <w:lang w:val="es-AR"/>
        </w:rPr>
        <w:t xml:space="preserve"> un antibiótico </w:t>
      </w:r>
      <w:r w:rsidR="00CB7E61">
        <w:rPr>
          <w:rFonts w:ascii="Times New Roman" w:hAnsi="Times New Roman"/>
          <w:color w:val="000000"/>
          <w:lang w:val="es-AR"/>
        </w:rPr>
        <w:t xml:space="preserve">de </w:t>
      </w:r>
      <w:r w:rsidRPr="00DA1301">
        <w:rPr>
          <w:rFonts w:ascii="Times New Roman" w:hAnsi="Times New Roman"/>
          <w:color w:val="000000"/>
          <w:lang w:val="es-AR"/>
        </w:rPr>
        <w:t>inhibir el organismo específico en el sitio de la infección.</w:t>
      </w:r>
      <w:r w:rsidRPr="00DA1301">
        <w:rPr>
          <w:rFonts w:ascii="Times New Roman" w:hAnsi="Times New Roman"/>
          <w:color w:val="000000"/>
          <w:lang w:val="es-ES"/>
        </w:rPr>
        <w:t xml:space="preserve"> </w:t>
      </w:r>
      <w:r w:rsidRPr="00DA1301">
        <w:rPr>
          <w:rFonts w:ascii="Times New Roman" w:hAnsi="Times New Roman"/>
          <w:color w:val="000000"/>
          <w:lang w:val="es-AR"/>
        </w:rPr>
        <w:t>Se determina mediante la interacción entre:</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FC del antibiótico;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 </w:t>
      </w:r>
      <w:r w:rsidRPr="00DA1301">
        <w:rPr>
          <w:rFonts w:ascii="Times New Roman" w:hAnsi="Times New Roman"/>
          <w:color w:val="000000"/>
          <w:lang w:val="es-ES"/>
        </w:rPr>
        <w:t xml:space="preserve">La susceptibilidad bacteriana;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El mecanismo de acción del antibiótico; y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El microambiente tisular en el sitio de la infección.</w:t>
      </w:r>
      <w:r w:rsidRPr="00DA1301">
        <w:rPr>
          <w:rFonts w:ascii="Times New Roman" w:hAnsi="Times New Roman"/>
          <w:color w:val="000000"/>
          <w:lang w:val="es-ES"/>
        </w:rPr>
        <w:t xml:space="preserve"> </w:t>
      </w:r>
    </w:p>
    <w:p w:rsidR="00702ADE" w:rsidRPr="00DA1301" w:rsidRDefault="00702ADE">
      <w:pPr>
        <w:pStyle w:val="Pa2"/>
        <w:rPr>
          <w:rFonts w:ascii="Times New Roman" w:hAnsi="Times New Roman"/>
          <w:color w:val="000000"/>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17" w:name="_Toc377046233"/>
      <w:r w:rsidRPr="003D40D3">
        <w:rPr>
          <w:rFonts w:ascii="Times New Roman" w:cs="Times New Roman"/>
          <w:b w:val="0"/>
          <w:i w:val="0"/>
          <w:color w:val="339966"/>
          <w:sz w:val="24"/>
          <w:szCs w:val="24"/>
          <w:lang w:val="es-AR"/>
        </w:rPr>
        <w:t>Clases de agentes antibióticos según la FC/FD</w:t>
      </w:r>
      <w:bookmarkEnd w:id="17"/>
    </w:p>
    <w:p w:rsidR="00702ADE" w:rsidRPr="00DA1301" w:rsidRDefault="00702ADE">
      <w:pPr>
        <w:rPr>
          <w:color w:val="000000"/>
          <w:szCs w:val="24"/>
          <w:lang w:val="es-ES"/>
        </w:rPr>
      </w:pPr>
      <w:r w:rsidRPr="00DA1301">
        <w:rPr>
          <w:color w:val="000000"/>
          <w:sz w:val="24"/>
          <w:szCs w:val="24"/>
          <w:lang w:val="es-AR"/>
        </w:rPr>
        <w:t>Frecuentemente la farmacocinética y la farmacodinamia se combinan para crear el término FC/FD. Cuando se relaciona con un antibiótico específico, el término representa la relación entre las variables de FC y la inhibición o eliminación bacteriana en el animal.</w:t>
      </w:r>
      <w:r w:rsidR="00322124">
        <w:rPr>
          <w:color w:val="000000"/>
          <w:sz w:val="24"/>
          <w:szCs w:val="24"/>
          <w:lang w:val="es-AR"/>
        </w:rPr>
        <w:t xml:space="preserve"> </w:t>
      </w:r>
      <w:r w:rsidR="003A1190">
        <w:rPr>
          <w:color w:val="000000"/>
          <w:sz w:val="24"/>
          <w:szCs w:val="24"/>
          <w:lang w:val="es-ES"/>
        </w:rPr>
        <w:t>Además</w:t>
      </w:r>
      <w:r w:rsidRPr="00DA1301">
        <w:rPr>
          <w:color w:val="000000"/>
          <w:sz w:val="24"/>
          <w:szCs w:val="24"/>
          <w:lang w:val="es-AR"/>
        </w:rPr>
        <w:t>, la</w:t>
      </w:r>
      <w:r w:rsidR="00293624">
        <w:rPr>
          <w:color w:val="000000"/>
          <w:sz w:val="24"/>
          <w:szCs w:val="24"/>
          <w:lang w:val="es-AR"/>
        </w:rPr>
        <w:t xml:space="preserve"> </w:t>
      </w:r>
      <w:r w:rsidRPr="00DA1301">
        <w:rPr>
          <w:color w:val="000000"/>
          <w:sz w:val="24"/>
          <w:szCs w:val="24"/>
          <w:lang w:val="es-AR"/>
        </w:rPr>
        <w:t xml:space="preserve"> FC/FD </w:t>
      </w:r>
      <w:proofErr w:type="gramStart"/>
      <w:r w:rsidR="00293624">
        <w:rPr>
          <w:color w:val="000000"/>
          <w:sz w:val="24"/>
          <w:szCs w:val="24"/>
          <w:lang w:val="es-AR"/>
        </w:rPr>
        <w:t>están</w:t>
      </w:r>
      <w:proofErr w:type="gramEnd"/>
      <w:r w:rsidR="00293624">
        <w:rPr>
          <w:color w:val="000000"/>
          <w:sz w:val="24"/>
          <w:szCs w:val="24"/>
          <w:lang w:val="es-AR"/>
        </w:rPr>
        <w:t xml:space="preserve"> relacionadas </w:t>
      </w:r>
      <w:r w:rsidRPr="00DA1301">
        <w:rPr>
          <w:color w:val="000000"/>
          <w:sz w:val="24"/>
          <w:szCs w:val="24"/>
          <w:lang w:val="es-AR"/>
        </w:rPr>
        <w:t>con el resultado clínico.</w:t>
      </w:r>
      <w:r w:rsidRPr="00DA1301">
        <w:rPr>
          <w:color w:val="000000"/>
          <w:sz w:val="24"/>
          <w:szCs w:val="24"/>
          <w:lang w:val="es-ES"/>
        </w:rPr>
        <w:t xml:space="preserve"> </w:t>
      </w:r>
      <w:r w:rsidRPr="00DA1301">
        <w:rPr>
          <w:color w:val="000000"/>
          <w:sz w:val="24"/>
          <w:szCs w:val="24"/>
          <w:lang w:val="es-AR"/>
        </w:rPr>
        <w:t>Según los perfiles FC/FD de los estudios in vitro, los agentes antibióticos se suelen dividir en dos grupos:</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Con </w:t>
      </w:r>
      <w:r w:rsidRPr="00DA1301">
        <w:rPr>
          <w:b/>
          <w:color w:val="000000"/>
          <w:sz w:val="24"/>
          <w:szCs w:val="24"/>
          <w:lang w:val="es-AR"/>
        </w:rPr>
        <w:t>agentes antibióticos concentración</w:t>
      </w:r>
      <w:r w:rsidR="00293624">
        <w:rPr>
          <w:b/>
          <w:color w:val="000000"/>
          <w:sz w:val="24"/>
          <w:szCs w:val="24"/>
          <w:lang w:val="es-AR"/>
        </w:rPr>
        <w:t>-</w:t>
      </w:r>
      <w:r w:rsidRPr="00DA1301">
        <w:rPr>
          <w:b/>
          <w:color w:val="000000"/>
          <w:sz w:val="24"/>
          <w:szCs w:val="24"/>
          <w:lang w:val="es-AR"/>
        </w:rPr>
        <w:t>dependientes</w:t>
      </w:r>
      <w:r w:rsidRPr="00DA1301">
        <w:rPr>
          <w:color w:val="000000"/>
          <w:sz w:val="24"/>
          <w:szCs w:val="24"/>
          <w:lang w:val="es-AR"/>
        </w:rPr>
        <w:t xml:space="preserve"> tales como las </w:t>
      </w:r>
      <w:proofErr w:type="spellStart"/>
      <w:r w:rsidRPr="00DA1301">
        <w:rPr>
          <w:color w:val="000000"/>
          <w:sz w:val="24"/>
          <w:szCs w:val="24"/>
          <w:lang w:val="es-AR"/>
        </w:rPr>
        <w:t>fluoroquinolonas</w:t>
      </w:r>
      <w:proofErr w:type="spellEnd"/>
      <w:r w:rsidRPr="00DA1301">
        <w:rPr>
          <w:color w:val="000000"/>
          <w:sz w:val="24"/>
          <w:szCs w:val="24"/>
          <w:lang w:val="es-AR"/>
        </w:rPr>
        <w:t>, la eliminación se hace más rápida y profunda con concentraciones crecientes del medicamento.</w:t>
      </w:r>
      <w:r w:rsidRPr="00DA1301">
        <w:rPr>
          <w:color w:val="000000"/>
          <w:sz w:val="24"/>
          <w:szCs w:val="24"/>
          <w:lang w:val="es-ES"/>
        </w:rPr>
        <w:t xml:space="preserve"> </w:t>
      </w:r>
      <w:r w:rsidRPr="00DA1301">
        <w:rPr>
          <w:color w:val="000000"/>
          <w:sz w:val="24"/>
          <w:szCs w:val="24"/>
          <w:lang w:val="es-AR"/>
        </w:rPr>
        <w:t>Para maximizar la eficacia de los antibióticos dependientes de la dosis se aumenta la dosis pero se mantiene la misma frecuencia de la dosificación.</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Con </w:t>
      </w:r>
      <w:r w:rsidRPr="00DA1301">
        <w:rPr>
          <w:b/>
          <w:color w:val="000000"/>
          <w:sz w:val="24"/>
          <w:szCs w:val="24"/>
          <w:lang w:val="es-AR"/>
        </w:rPr>
        <w:t>agentes antibióticos tiempo</w:t>
      </w:r>
      <w:r w:rsidR="00293624">
        <w:rPr>
          <w:b/>
          <w:color w:val="000000"/>
          <w:sz w:val="24"/>
          <w:szCs w:val="24"/>
          <w:lang w:val="es-AR"/>
        </w:rPr>
        <w:t>-</w:t>
      </w:r>
      <w:r w:rsidRPr="00DA1301">
        <w:rPr>
          <w:b/>
          <w:color w:val="000000"/>
          <w:sz w:val="24"/>
          <w:szCs w:val="24"/>
          <w:lang w:val="es-AR"/>
        </w:rPr>
        <w:t>dependientes</w:t>
      </w:r>
      <w:r w:rsidRPr="00DA1301">
        <w:rPr>
          <w:color w:val="000000"/>
          <w:sz w:val="24"/>
          <w:szCs w:val="24"/>
          <w:lang w:val="es-AR"/>
        </w:rPr>
        <w:t xml:space="preserve"> tales como los beta-</w:t>
      </w:r>
      <w:proofErr w:type="spellStart"/>
      <w:r w:rsidRPr="00DA1301">
        <w:rPr>
          <w:color w:val="000000"/>
          <w:sz w:val="24"/>
          <w:szCs w:val="24"/>
          <w:lang w:val="es-AR"/>
        </w:rPr>
        <w:t>lactámicos</w:t>
      </w:r>
      <w:proofErr w:type="spellEnd"/>
      <w:r w:rsidRPr="00DA1301">
        <w:rPr>
          <w:color w:val="000000"/>
          <w:sz w:val="24"/>
          <w:szCs w:val="24"/>
          <w:lang w:val="es-AR"/>
        </w:rPr>
        <w:t>, lo que importa es el tiempo por encima de la CMI; un aumento importante de la concentración del medicamento no necesariamente aumenta la eficacia.</w:t>
      </w:r>
      <w:r w:rsidRPr="00DA1301">
        <w:rPr>
          <w:color w:val="000000"/>
          <w:sz w:val="24"/>
          <w:szCs w:val="24"/>
          <w:lang w:val="es-ES"/>
        </w:rPr>
        <w:t xml:space="preserve"> </w:t>
      </w:r>
      <w:r w:rsidRPr="00DA1301">
        <w:rPr>
          <w:color w:val="000000"/>
          <w:sz w:val="24"/>
          <w:szCs w:val="24"/>
          <w:lang w:val="es-AR"/>
        </w:rPr>
        <w:t>Para maximizar la eficacia de los agentes antibióticos tiempo</w:t>
      </w:r>
      <w:r w:rsidR="00293624">
        <w:rPr>
          <w:color w:val="000000"/>
          <w:sz w:val="24"/>
          <w:szCs w:val="24"/>
          <w:lang w:val="es-AR"/>
        </w:rPr>
        <w:t>-</w:t>
      </w:r>
      <w:r w:rsidRPr="00DA1301">
        <w:rPr>
          <w:color w:val="000000"/>
          <w:sz w:val="24"/>
          <w:szCs w:val="24"/>
          <w:lang w:val="es-AR"/>
        </w:rPr>
        <w:t>dependientes, posiblemente se deba aumentar la frecuencia de la dosificación.</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Para otros grupos de antibióticos, los datos que respaldan el uso de un parámetro único para optimizar las relaciones FC/FD no son tan claros como los datos para los beta-</w:t>
      </w:r>
      <w:proofErr w:type="spellStart"/>
      <w:r w:rsidRPr="00DA1301">
        <w:rPr>
          <w:color w:val="000000"/>
          <w:sz w:val="24"/>
          <w:szCs w:val="24"/>
          <w:lang w:val="es-AR"/>
        </w:rPr>
        <w:t>lactámicos</w:t>
      </w:r>
      <w:proofErr w:type="spellEnd"/>
      <w:r w:rsidRPr="00DA1301">
        <w:rPr>
          <w:color w:val="000000"/>
          <w:sz w:val="24"/>
          <w:szCs w:val="24"/>
          <w:lang w:val="es-AR"/>
        </w:rPr>
        <w:t xml:space="preserve">, las </w:t>
      </w:r>
      <w:proofErr w:type="spellStart"/>
      <w:r w:rsidRPr="00DA1301">
        <w:rPr>
          <w:color w:val="000000"/>
          <w:sz w:val="24"/>
          <w:szCs w:val="24"/>
          <w:lang w:val="es-AR"/>
        </w:rPr>
        <w:t>fluoroquinolonas</w:t>
      </w:r>
      <w:proofErr w:type="spellEnd"/>
      <w:r w:rsidRPr="00DA1301">
        <w:rPr>
          <w:color w:val="000000"/>
          <w:sz w:val="24"/>
          <w:szCs w:val="24"/>
          <w:lang w:val="es-AR"/>
        </w:rPr>
        <w:t xml:space="preserve"> y los </w:t>
      </w:r>
      <w:proofErr w:type="spellStart"/>
      <w:r w:rsidRPr="00DA1301">
        <w:rPr>
          <w:color w:val="000000"/>
          <w:sz w:val="24"/>
          <w:szCs w:val="24"/>
          <w:lang w:val="es-AR"/>
        </w:rPr>
        <w:t>aminoglucósidos</w:t>
      </w:r>
      <w:proofErr w:type="spellEnd"/>
      <w:r w:rsidRPr="00DA1301">
        <w:rPr>
          <w:color w:val="000000"/>
          <w:sz w:val="24"/>
          <w:szCs w:val="24"/>
          <w:lang w:val="es-AR"/>
        </w:rPr>
        <w:t>.</w:t>
      </w:r>
      <w:r w:rsidRPr="00DA1301">
        <w:rPr>
          <w:color w:val="000000"/>
          <w:sz w:val="24"/>
          <w:szCs w:val="24"/>
          <w:lang w:val="es-ES"/>
        </w:rPr>
        <w:t xml:space="preserve"> Algunos datos sugieren que muchos de los antibióticos en los grupos de </w:t>
      </w:r>
      <w:r w:rsidRPr="00DA1301">
        <w:rPr>
          <w:color w:val="000000"/>
          <w:sz w:val="24"/>
          <w:szCs w:val="24"/>
          <w:lang w:val="es-AR"/>
        </w:rPr>
        <w:t xml:space="preserve">los macrólidos, las tetraciclinas, las </w:t>
      </w:r>
      <w:proofErr w:type="spellStart"/>
      <w:r w:rsidRPr="00DA1301">
        <w:rPr>
          <w:color w:val="000000"/>
          <w:sz w:val="24"/>
          <w:szCs w:val="24"/>
          <w:lang w:val="es-AR"/>
        </w:rPr>
        <w:t>lincosamidas</w:t>
      </w:r>
      <w:proofErr w:type="spellEnd"/>
      <w:r w:rsidRPr="00DA1301">
        <w:rPr>
          <w:color w:val="000000"/>
          <w:sz w:val="24"/>
          <w:szCs w:val="24"/>
          <w:lang w:val="es-AR"/>
        </w:rPr>
        <w:t xml:space="preserve">, los péptidos cíclicos, las </w:t>
      </w:r>
      <w:proofErr w:type="spellStart"/>
      <w:r w:rsidRPr="00DA1301">
        <w:rPr>
          <w:color w:val="000000"/>
          <w:sz w:val="24"/>
          <w:szCs w:val="24"/>
          <w:lang w:val="es-AR"/>
        </w:rPr>
        <w:t>oxazolidinonas</w:t>
      </w:r>
      <w:proofErr w:type="spellEnd"/>
      <w:r w:rsidRPr="00DA1301">
        <w:rPr>
          <w:color w:val="000000"/>
          <w:sz w:val="24"/>
          <w:szCs w:val="24"/>
          <w:lang w:val="es-AR"/>
        </w:rPr>
        <w:t xml:space="preserve"> y las </w:t>
      </w:r>
      <w:proofErr w:type="spellStart"/>
      <w:r w:rsidRPr="00DA1301">
        <w:rPr>
          <w:color w:val="000000"/>
          <w:sz w:val="24"/>
          <w:szCs w:val="24"/>
          <w:lang w:val="es-AR"/>
        </w:rPr>
        <w:t>sulfas</w:t>
      </w:r>
      <w:proofErr w:type="spellEnd"/>
      <w:r w:rsidRPr="00DA1301">
        <w:rPr>
          <w:color w:val="000000"/>
          <w:sz w:val="24"/>
          <w:szCs w:val="24"/>
          <w:lang w:val="es-AR"/>
        </w:rPr>
        <w:t xml:space="preserve"> potenciadas pertenecen a la categoría de agentes dependientes</w:t>
      </w:r>
      <w:r w:rsidR="00293624">
        <w:rPr>
          <w:color w:val="000000"/>
          <w:sz w:val="24"/>
          <w:szCs w:val="24"/>
          <w:lang w:val="es-AR"/>
        </w:rPr>
        <w:t xml:space="preserve"> del tiempo</w:t>
      </w:r>
      <w:r w:rsidRPr="00DA1301">
        <w:rPr>
          <w:color w:val="000000"/>
          <w:sz w:val="24"/>
          <w:szCs w:val="24"/>
          <w:lang w:val="es-AR"/>
        </w:rPr>
        <w:t>, pero se deberá recopilar información adicional para confirmar estas suposiciones.</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i/>
          <w:color w:val="000000"/>
          <w:sz w:val="24"/>
          <w:szCs w:val="24"/>
          <w:lang w:val="es-ES"/>
        </w:rPr>
      </w:pPr>
    </w:p>
    <w:p w:rsidR="00702ADE" w:rsidRPr="00DA1301" w:rsidRDefault="00702ADE">
      <w:pPr>
        <w:autoSpaceDE w:val="0"/>
        <w:autoSpaceDN w:val="0"/>
        <w:adjustRightInd w:val="0"/>
        <w:spacing w:line="200" w:lineRule="atLeast"/>
        <w:rPr>
          <w:color w:val="000000"/>
          <w:sz w:val="24"/>
          <w:szCs w:val="24"/>
        </w:rPr>
      </w:pPr>
      <w:r w:rsidRPr="00DA1301">
        <w:rPr>
          <w:i/>
          <w:color w:val="000000"/>
          <w:sz w:val="24"/>
          <w:szCs w:val="24"/>
        </w:rPr>
        <w:t xml:space="preserve">Fuentes: </w:t>
      </w:r>
    </w:p>
    <w:p w:rsidR="00702ADE" w:rsidRPr="00DA1301" w:rsidRDefault="00702ADE">
      <w:pPr>
        <w:autoSpaceDE w:val="0"/>
        <w:autoSpaceDN w:val="0"/>
        <w:adjustRightInd w:val="0"/>
        <w:spacing w:line="200" w:lineRule="atLeast"/>
        <w:ind w:firstLine="80"/>
        <w:rPr>
          <w:color w:val="000000"/>
          <w:szCs w:val="24"/>
        </w:rPr>
      </w:pPr>
      <w:r w:rsidRPr="00DA1301">
        <w:rPr>
          <w:b/>
          <w:color w:val="000000"/>
          <w:sz w:val="24"/>
          <w:szCs w:val="24"/>
        </w:rPr>
        <w:t xml:space="preserve">• </w:t>
      </w:r>
      <w:r w:rsidRPr="00DA1301">
        <w:rPr>
          <w:i/>
          <w:color w:val="000000"/>
          <w:sz w:val="24"/>
          <w:szCs w:val="24"/>
        </w:rPr>
        <w:t xml:space="preserve">Owens, R., </w:t>
      </w:r>
      <w:proofErr w:type="spellStart"/>
      <w:r w:rsidRPr="00DA1301">
        <w:rPr>
          <w:i/>
          <w:color w:val="000000"/>
          <w:sz w:val="24"/>
          <w:szCs w:val="24"/>
        </w:rPr>
        <w:t>Shorr</w:t>
      </w:r>
      <w:proofErr w:type="spellEnd"/>
      <w:r w:rsidRPr="00DA1301">
        <w:rPr>
          <w:i/>
          <w:color w:val="000000"/>
          <w:sz w:val="24"/>
          <w:szCs w:val="24"/>
        </w:rPr>
        <w:t xml:space="preserve">, A. 2009. Rational dosing of antimicrobial agents: Pharmacokinetic and </w:t>
      </w:r>
      <w:proofErr w:type="spellStart"/>
      <w:r w:rsidRPr="00DA1301">
        <w:rPr>
          <w:i/>
          <w:color w:val="000000"/>
          <w:sz w:val="24"/>
          <w:szCs w:val="24"/>
        </w:rPr>
        <w:t>pharmacodynamic</w:t>
      </w:r>
      <w:proofErr w:type="spellEnd"/>
      <w:r w:rsidRPr="00DA1301">
        <w:rPr>
          <w:i/>
          <w:color w:val="000000"/>
          <w:sz w:val="24"/>
          <w:szCs w:val="24"/>
        </w:rPr>
        <w:t xml:space="preserve"> strategies. </w:t>
      </w:r>
      <w:r w:rsidRPr="00DA1301">
        <w:rPr>
          <w:color w:val="000000"/>
          <w:sz w:val="24"/>
          <w:szCs w:val="24"/>
        </w:rPr>
        <w:t xml:space="preserve">American Journal of Health-System Pharmacy </w:t>
      </w:r>
      <w:r w:rsidRPr="00DA1301">
        <w:rPr>
          <w:i/>
          <w:color w:val="000000"/>
          <w:sz w:val="24"/>
          <w:szCs w:val="24"/>
        </w:rPr>
        <w:t xml:space="preserve">66 (12 </w:t>
      </w:r>
      <w:proofErr w:type="spellStart"/>
      <w:r w:rsidRPr="00DA1301">
        <w:rPr>
          <w:i/>
          <w:color w:val="000000"/>
          <w:sz w:val="24"/>
          <w:szCs w:val="24"/>
        </w:rPr>
        <w:t>Suppl</w:t>
      </w:r>
      <w:proofErr w:type="spellEnd"/>
      <w:r w:rsidRPr="00DA1301">
        <w:rPr>
          <w:i/>
          <w:color w:val="000000"/>
          <w:sz w:val="24"/>
          <w:szCs w:val="24"/>
        </w:rPr>
        <w:t xml:space="preserve"> 4): S23-30. </w:t>
      </w:r>
    </w:p>
    <w:p w:rsidR="00702ADE" w:rsidRPr="00DA1301" w:rsidRDefault="00702ADE">
      <w:pPr>
        <w:rPr>
          <w:color w:val="000000"/>
          <w:szCs w:val="24"/>
          <w:lang w:val="es-ES"/>
        </w:rPr>
      </w:pPr>
      <w:r w:rsidRPr="00DA1301">
        <w:rPr>
          <w:b/>
          <w:color w:val="000000"/>
          <w:sz w:val="24"/>
          <w:szCs w:val="24"/>
        </w:rPr>
        <w:t xml:space="preserve">• </w:t>
      </w:r>
      <w:proofErr w:type="spellStart"/>
      <w:r w:rsidRPr="00DA1301">
        <w:rPr>
          <w:i/>
          <w:color w:val="000000"/>
          <w:sz w:val="24"/>
          <w:szCs w:val="24"/>
        </w:rPr>
        <w:t>Turnidge</w:t>
      </w:r>
      <w:proofErr w:type="spellEnd"/>
      <w:r w:rsidRPr="00DA1301">
        <w:rPr>
          <w:i/>
          <w:color w:val="000000"/>
          <w:sz w:val="24"/>
          <w:szCs w:val="24"/>
        </w:rPr>
        <w:t xml:space="preserve">, J., Paterson, D. 2007. Setting and revising antibacterial susceptibility breakpoints. </w:t>
      </w:r>
      <w:proofErr w:type="spellStart"/>
      <w:r w:rsidRPr="00DA1301">
        <w:rPr>
          <w:color w:val="000000"/>
          <w:sz w:val="24"/>
          <w:szCs w:val="24"/>
          <w:lang w:val="es-AR"/>
        </w:rPr>
        <w:t>Clinical</w:t>
      </w:r>
      <w:proofErr w:type="spellEnd"/>
      <w:r w:rsidRPr="00DA1301">
        <w:rPr>
          <w:color w:val="000000"/>
          <w:sz w:val="24"/>
          <w:szCs w:val="24"/>
          <w:lang w:val="es-AR"/>
        </w:rPr>
        <w:t xml:space="preserve"> </w:t>
      </w:r>
      <w:proofErr w:type="spellStart"/>
      <w:r w:rsidRPr="00DA1301">
        <w:rPr>
          <w:color w:val="000000"/>
          <w:sz w:val="24"/>
          <w:szCs w:val="24"/>
          <w:lang w:val="es-AR"/>
        </w:rPr>
        <w:t>Microbiology</w:t>
      </w:r>
      <w:proofErr w:type="spellEnd"/>
      <w:r w:rsidRPr="00DA1301">
        <w:rPr>
          <w:color w:val="000000"/>
          <w:sz w:val="24"/>
          <w:szCs w:val="24"/>
          <w:lang w:val="es-AR"/>
        </w:rPr>
        <w:t xml:space="preserve"> </w:t>
      </w:r>
      <w:proofErr w:type="spellStart"/>
      <w:r w:rsidRPr="00DA1301">
        <w:rPr>
          <w:color w:val="000000"/>
          <w:sz w:val="24"/>
          <w:szCs w:val="24"/>
          <w:lang w:val="es-AR"/>
        </w:rPr>
        <w:t>Reviews</w:t>
      </w:r>
      <w:proofErr w:type="spellEnd"/>
      <w:r w:rsidRPr="00DA1301">
        <w:rPr>
          <w:color w:val="000000"/>
          <w:sz w:val="24"/>
          <w:szCs w:val="24"/>
          <w:lang w:val="es-AR"/>
        </w:rPr>
        <w:t xml:space="preserve"> </w:t>
      </w:r>
      <w:r w:rsidRPr="00DA1301">
        <w:rPr>
          <w:i/>
          <w:color w:val="000000"/>
          <w:sz w:val="24"/>
          <w:szCs w:val="24"/>
          <w:lang w:val="es-AR"/>
        </w:rPr>
        <w:t>20 (3):</w:t>
      </w:r>
      <w:r w:rsidRPr="00DA1301">
        <w:rPr>
          <w:i/>
          <w:color w:val="000000"/>
          <w:sz w:val="24"/>
          <w:szCs w:val="24"/>
          <w:lang w:val="es-ES"/>
        </w:rPr>
        <w:t xml:space="preserve"> </w:t>
      </w:r>
      <w:r w:rsidRPr="00DA1301">
        <w:rPr>
          <w:i/>
          <w:color w:val="000000"/>
          <w:sz w:val="24"/>
          <w:szCs w:val="24"/>
          <w:lang w:val="es-AR"/>
        </w:rPr>
        <w:t>391-408, tabla de contenidos.</w:t>
      </w:r>
    </w:p>
    <w:p w:rsidR="00702ADE" w:rsidRPr="00DA1301" w:rsidRDefault="00702ADE">
      <w:pPr>
        <w:rPr>
          <w:i/>
          <w:color w:val="000000"/>
          <w:sz w:val="24"/>
          <w:szCs w:val="24"/>
          <w:lang w:val="es-ES"/>
        </w:rPr>
      </w:pPr>
    </w:p>
    <w:p w:rsidR="00120F64" w:rsidRPr="00DA1301" w:rsidRDefault="00120F64" w:rsidP="00554F9D">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Revisión de Conocimientos N˚ 3</w:t>
      </w:r>
    </w:p>
    <w:p w:rsidR="00120F64" w:rsidRPr="00DA1301" w:rsidRDefault="00120F64"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Según los perfiles FC/FD, los agentes antibióticos se suelen dividir en grupos.</w:t>
      </w:r>
      <w:r w:rsidRPr="00DA1301">
        <w:rPr>
          <w:rFonts w:ascii="Times New Roman" w:hAnsi="Times New Roman"/>
          <w:b/>
          <w:color w:val="000000"/>
          <w:lang w:val="es-ES"/>
        </w:rPr>
        <w:t xml:space="preserve"> </w:t>
      </w:r>
      <w:r w:rsidRPr="00DA1301">
        <w:rPr>
          <w:rFonts w:ascii="Times New Roman" w:hAnsi="Times New Roman"/>
          <w:b/>
          <w:color w:val="000000"/>
          <w:lang w:val="es-AR"/>
        </w:rPr>
        <w:t>Seleccione TODOS los enunciados correctos a continuación.</w:t>
      </w:r>
      <w:r w:rsidRPr="00DA1301">
        <w:rPr>
          <w:rFonts w:ascii="Times New Roman" w:hAnsi="Times New Roman"/>
          <w:b/>
          <w:color w:val="000000"/>
          <w:lang w:val="es-ES"/>
        </w:rPr>
        <w:t xml:space="preserve"> </w:t>
      </w:r>
    </w:p>
    <w:p w:rsidR="00120F64" w:rsidRPr="00DA1301" w:rsidRDefault="00120F64"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A. </w:t>
      </w:r>
      <w:r w:rsidRPr="00DA1301">
        <w:rPr>
          <w:rFonts w:ascii="Times New Roman" w:hAnsi="Times New Roman"/>
          <w:color w:val="000000"/>
          <w:lang w:val="es-AR"/>
        </w:rPr>
        <w:t xml:space="preserve">Las </w:t>
      </w:r>
      <w:proofErr w:type="spellStart"/>
      <w:r w:rsidRPr="00DA1301">
        <w:rPr>
          <w:rFonts w:ascii="Times New Roman" w:hAnsi="Times New Roman"/>
          <w:color w:val="000000"/>
          <w:lang w:val="es-AR"/>
        </w:rPr>
        <w:t>fluoroquinolonas</w:t>
      </w:r>
      <w:proofErr w:type="spellEnd"/>
      <w:r w:rsidRPr="00DA1301">
        <w:rPr>
          <w:rFonts w:ascii="Times New Roman" w:hAnsi="Times New Roman"/>
          <w:color w:val="000000"/>
          <w:lang w:val="es-AR"/>
        </w:rPr>
        <w:t xml:space="preserve"> son antibióticos concentración dependientes </w:t>
      </w:r>
    </w:p>
    <w:p w:rsidR="00120F64" w:rsidRPr="00DA1301" w:rsidRDefault="00120F64"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B. </w:t>
      </w:r>
      <w:r w:rsidRPr="00DA1301">
        <w:rPr>
          <w:rFonts w:ascii="Times New Roman" w:hAnsi="Times New Roman"/>
          <w:color w:val="000000"/>
          <w:lang w:val="es-AR"/>
        </w:rPr>
        <w:t xml:space="preserve">Los </w:t>
      </w:r>
      <w:proofErr w:type="spellStart"/>
      <w:r w:rsidRPr="00DA1301">
        <w:rPr>
          <w:rFonts w:ascii="Times New Roman" w:hAnsi="Times New Roman"/>
          <w:color w:val="000000"/>
          <w:lang w:val="es-AR"/>
        </w:rPr>
        <w:t>aminoglucósidos</w:t>
      </w:r>
      <w:proofErr w:type="spellEnd"/>
      <w:r w:rsidRPr="00DA1301">
        <w:rPr>
          <w:rFonts w:ascii="Times New Roman" w:hAnsi="Times New Roman"/>
          <w:color w:val="000000"/>
          <w:lang w:val="es-AR"/>
        </w:rPr>
        <w:t xml:space="preserve"> son antibióticos concentración dependientes </w:t>
      </w:r>
    </w:p>
    <w:p w:rsidR="00120F64" w:rsidRPr="00DA1301" w:rsidRDefault="00120F64"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C. </w:t>
      </w:r>
      <w:r w:rsidRPr="00DA1301">
        <w:rPr>
          <w:rFonts w:ascii="Times New Roman" w:hAnsi="Times New Roman"/>
          <w:color w:val="000000"/>
          <w:lang w:val="es-AR"/>
        </w:rPr>
        <w:t xml:space="preserve">Los </w:t>
      </w:r>
      <w:proofErr w:type="spellStart"/>
      <w:r w:rsidRPr="00DA1301">
        <w:rPr>
          <w:rFonts w:ascii="Times New Roman" w:hAnsi="Times New Roman"/>
          <w:color w:val="000000"/>
          <w:lang w:val="es-AR"/>
        </w:rPr>
        <w:t>macrólidos</w:t>
      </w:r>
      <w:proofErr w:type="spellEnd"/>
      <w:r w:rsidRPr="00DA1301">
        <w:rPr>
          <w:rFonts w:ascii="Times New Roman" w:hAnsi="Times New Roman"/>
          <w:color w:val="000000"/>
          <w:lang w:val="es-AR"/>
        </w:rPr>
        <w:t xml:space="preserve"> son antibióticos concentración dependientes </w:t>
      </w:r>
    </w:p>
    <w:p w:rsidR="00120F64" w:rsidRDefault="00120F64" w:rsidP="00554F9D">
      <w:pPr>
        <w:pStyle w:val="Pa3"/>
        <w:shd w:val="clear" w:color="auto" w:fill="A6A6A6"/>
        <w:spacing w:line="200" w:lineRule="atLeast"/>
        <w:rPr>
          <w:rFonts w:ascii="Times New Roman" w:hAnsi="Times New Roman"/>
          <w:color w:val="000000"/>
          <w:lang w:val="es-AR"/>
        </w:rPr>
      </w:pPr>
      <w:r w:rsidRPr="00DA1301">
        <w:rPr>
          <w:rFonts w:ascii="Times New Roman" w:hAnsi="Times New Roman"/>
          <w:b/>
          <w:color w:val="000000"/>
          <w:lang w:val="es-AR"/>
        </w:rPr>
        <w:t xml:space="preserve">D. </w:t>
      </w:r>
      <w:r w:rsidRPr="00DA1301">
        <w:rPr>
          <w:rFonts w:ascii="Times New Roman" w:hAnsi="Times New Roman"/>
          <w:color w:val="000000"/>
          <w:lang w:val="es-AR"/>
        </w:rPr>
        <w:t>Los beta-</w:t>
      </w:r>
      <w:proofErr w:type="spellStart"/>
      <w:r w:rsidRPr="00DA1301">
        <w:rPr>
          <w:rFonts w:ascii="Times New Roman" w:hAnsi="Times New Roman"/>
          <w:color w:val="000000"/>
          <w:lang w:val="es-AR"/>
        </w:rPr>
        <w:t>lactámicos</w:t>
      </w:r>
      <w:proofErr w:type="spellEnd"/>
      <w:r w:rsidRPr="00DA1301">
        <w:rPr>
          <w:rFonts w:ascii="Times New Roman" w:hAnsi="Times New Roman"/>
          <w:color w:val="000000"/>
          <w:lang w:val="es-AR"/>
        </w:rPr>
        <w:t xml:space="preserve"> son antibióticos tiempo dependientes </w:t>
      </w:r>
    </w:p>
    <w:p w:rsidR="00120F64" w:rsidRDefault="00120F64" w:rsidP="00120F64">
      <w:pPr>
        <w:shd w:val="clear" w:color="auto" w:fill="A6A6A6"/>
        <w:rPr>
          <w:color w:val="000000"/>
          <w:sz w:val="24"/>
          <w:szCs w:val="24"/>
          <w:lang w:val="es-AR"/>
        </w:rPr>
      </w:pPr>
    </w:p>
    <w:p w:rsidR="00120F64" w:rsidRPr="00990A9A" w:rsidRDefault="00120F64" w:rsidP="00120F64">
      <w:pPr>
        <w:shd w:val="clear" w:color="auto" w:fill="A6A6A6"/>
        <w:rPr>
          <w:b/>
          <w:color w:val="000000"/>
          <w:sz w:val="24"/>
          <w:szCs w:val="24"/>
          <w:lang w:val="es-AR"/>
        </w:rPr>
      </w:pPr>
      <w:r w:rsidRPr="00990A9A">
        <w:rPr>
          <w:b/>
          <w:color w:val="000000"/>
          <w:sz w:val="24"/>
          <w:szCs w:val="24"/>
          <w:lang w:val="es-AR"/>
        </w:rPr>
        <w:t>Las respuestas se encuentran en el apéndice</w:t>
      </w:r>
    </w:p>
    <w:p w:rsidR="00120F64" w:rsidRPr="00120F64" w:rsidRDefault="00120F64" w:rsidP="00120F64">
      <w:pPr>
        <w:rPr>
          <w:lang w:val="es-AR"/>
        </w:rPr>
      </w:pPr>
    </w:p>
    <w:p w:rsidR="00702ADE" w:rsidRPr="00DA1301" w:rsidRDefault="00702ADE">
      <w:pPr>
        <w:rPr>
          <w:i/>
          <w:color w:val="000000"/>
          <w:sz w:val="24"/>
          <w:szCs w:val="24"/>
          <w:lang w:val="es-ES"/>
        </w:rPr>
      </w:pPr>
    </w:p>
    <w:p w:rsidR="00702ADE" w:rsidRPr="003D40D3" w:rsidRDefault="00702ADE" w:rsidP="00C57CFA">
      <w:pPr>
        <w:pStyle w:val="Heading1"/>
        <w:rPr>
          <w:b w:val="0"/>
          <w:color w:val="339966"/>
          <w:sz w:val="28"/>
          <w:szCs w:val="28"/>
          <w:u w:val="none"/>
          <w:lang w:val="es-ES"/>
        </w:rPr>
      </w:pPr>
      <w:bookmarkStart w:id="18" w:name="_Toc377046234"/>
      <w:r w:rsidRPr="003D40D3">
        <w:rPr>
          <w:b w:val="0"/>
          <w:color w:val="339966"/>
          <w:sz w:val="28"/>
          <w:szCs w:val="28"/>
          <w:u w:val="none"/>
          <w:lang w:val="es-AR"/>
        </w:rPr>
        <w:t>Interpret</w:t>
      </w:r>
      <w:r w:rsidR="008C3FE9" w:rsidRPr="003D40D3">
        <w:rPr>
          <w:b w:val="0"/>
          <w:color w:val="339966"/>
          <w:sz w:val="28"/>
          <w:szCs w:val="28"/>
          <w:u w:val="none"/>
          <w:lang w:val="es-AR"/>
        </w:rPr>
        <w:t>ando</w:t>
      </w:r>
      <w:r w:rsidRPr="003D40D3">
        <w:rPr>
          <w:b w:val="0"/>
          <w:color w:val="339966"/>
          <w:sz w:val="28"/>
          <w:szCs w:val="28"/>
          <w:u w:val="none"/>
          <w:lang w:val="es-AR"/>
        </w:rPr>
        <w:t xml:space="preserve"> la etiqueta de un medicamento</w:t>
      </w:r>
      <w:bookmarkEnd w:id="18"/>
    </w:p>
    <w:p w:rsidR="00702ADE" w:rsidRPr="00DA1301" w:rsidRDefault="00702ADE">
      <w:pPr>
        <w:rPr>
          <w:color w:val="000000"/>
          <w:szCs w:val="24"/>
          <w:lang w:val="es-ES"/>
        </w:rPr>
      </w:pPr>
      <w:r w:rsidRPr="00DA1301">
        <w:rPr>
          <w:color w:val="000000"/>
          <w:sz w:val="24"/>
          <w:szCs w:val="24"/>
          <w:lang w:val="es-AR"/>
        </w:rPr>
        <w:t>La elaboración de un régimen en función del perfil FC/FD de un antibiótico ofrece una terapia específica para el paciente y el patógeno, y tiene el potencial para hacer que la terapia antibiótica sea más eficaz.</w:t>
      </w:r>
      <w:r w:rsidRPr="00DA1301">
        <w:rPr>
          <w:color w:val="000000"/>
          <w:sz w:val="24"/>
          <w:szCs w:val="24"/>
          <w:lang w:val="es-ES"/>
        </w:rPr>
        <w:t xml:space="preserve"> </w:t>
      </w:r>
      <w:r w:rsidRPr="00DA1301">
        <w:rPr>
          <w:color w:val="000000"/>
          <w:sz w:val="24"/>
          <w:szCs w:val="24"/>
          <w:lang w:val="es-AR"/>
        </w:rPr>
        <w:t xml:space="preserve">Resulta importante comprender </w:t>
      </w:r>
      <w:r w:rsidR="008C3FE9">
        <w:rPr>
          <w:color w:val="000000"/>
          <w:sz w:val="24"/>
          <w:szCs w:val="24"/>
          <w:lang w:val="es-AR"/>
        </w:rPr>
        <w:t>como</w:t>
      </w:r>
      <w:r w:rsidRPr="00DA1301">
        <w:rPr>
          <w:color w:val="000000"/>
          <w:sz w:val="24"/>
          <w:szCs w:val="24"/>
          <w:lang w:val="es-AR"/>
        </w:rPr>
        <w:t xml:space="preserve"> leer la etiqueta de un medicamento para hacer </w:t>
      </w:r>
      <w:r w:rsidR="008C3FE9">
        <w:rPr>
          <w:color w:val="000000"/>
          <w:sz w:val="24"/>
          <w:szCs w:val="24"/>
          <w:lang w:val="es-AR"/>
        </w:rPr>
        <w:t>la</w:t>
      </w:r>
      <w:r w:rsidRPr="00DA1301">
        <w:rPr>
          <w:color w:val="000000"/>
          <w:sz w:val="24"/>
          <w:szCs w:val="24"/>
          <w:lang w:val="es-AR"/>
        </w:rPr>
        <w:t xml:space="preserve"> selección más </w:t>
      </w:r>
      <w:r w:rsidR="008C3FE9">
        <w:rPr>
          <w:color w:val="000000"/>
          <w:sz w:val="24"/>
          <w:szCs w:val="24"/>
          <w:lang w:val="es-AR"/>
        </w:rPr>
        <w:t>adecuada de un</w:t>
      </w:r>
      <w:r w:rsidRPr="00DA1301">
        <w:rPr>
          <w:color w:val="000000"/>
          <w:sz w:val="24"/>
          <w:szCs w:val="24"/>
          <w:lang w:val="es-AR"/>
        </w:rPr>
        <w:t xml:space="preserve"> medicamento.</w:t>
      </w:r>
      <w:r w:rsidRPr="00DA1301">
        <w:rPr>
          <w:color w:val="000000"/>
          <w:sz w:val="24"/>
          <w:szCs w:val="24"/>
          <w:lang w:val="es-ES"/>
        </w:rPr>
        <w:t xml:space="preserve"> </w:t>
      </w:r>
      <w:r w:rsidRPr="00DA1301">
        <w:rPr>
          <w:color w:val="000000"/>
          <w:sz w:val="24"/>
          <w:szCs w:val="24"/>
          <w:lang w:val="es-AR"/>
        </w:rPr>
        <w:t>A continuación se encuentra un ejemplo de un antibiótico concentración</w:t>
      </w:r>
      <w:r w:rsidR="008C3FE9">
        <w:rPr>
          <w:color w:val="000000"/>
          <w:sz w:val="24"/>
          <w:szCs w:val="24"/>
          <w:lang w:val="es-AR"/>
        </w:rPr>
        <w:t>-</w:t>
      </w:r>
      <w:r w:rsidRPr="00DA1301">
        <w:rPr>
          <w:color w:val="000000"/>
          <w:sz w:val="24"/>
          <w:szCs w:val="24"/>
          <w:lang w:val="es-AR"/>
        </w:rPr>
        <w:t xml:space="preserve">dependiente que muestra cómo </w:t>
      </w:r>
      <w:r w:rsidR="008C3FE9">
        <w:rPr>
          <w:color w:val="000000"/>
          <w:sz w:val="24"/>
          <w:szCs w:val="24"/>
          <w:lang w:val="es-AR"/>
        </w:rPr>
        <w:t>están ilustrados los</w:t>
      </w:r>
      <w:r w:rsidRPr="00DA1301">
        <w:rPr>
          <w:color w:val="000000"/>
          <w:sz w:val="24"/>
          <w:szCs w:val="24"/>
          <w:lang w:val="es-AR"/>
        </w:rPr>
        <w:t xml:space="preserve"> parámetros FC/FD importantes en la etiqueta de un medicamento con definiciones e interpretaciones a continuación.</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AR"/>
        </w:rPr>
        <w:t>Descripción e interpretación de los parámetros FC/FD importantes: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 </w:t>
      </w:r>
      <w:r w:rsidRPr="00DA1301">
        <w:rPr>
          <w:color w:val="000000"/>
          <w:sz w:val="24"/>
          <w:szCs w:val="24"/>
          <w:lang w:val="es-ES"/>
        </w:rPr>
        <w:t>T</w:t>
      </w:r>
      <w:r w:rsidR="007A08B0">
        <w:rPr>
          <w:color w:val="000000"/>
          <w:sz w:val="24"/>
          <w:szCs w:val="24"/>
          <w:lang w:val="es-ES"/>
        </w:rPr>
        <w:t xml:space="preserve"> </w:t>
      </w:r>
      <w:r w:rsidRPr="007A08B0">
        <w:rPr>
          <w:color w:val="000000"/>
          <w:sz w:val="24"/>
          <w:szCs w:val="24"/>
          <w:vertAlign w:val="subscript"/>
          <w:lang w:val="es-ES"/>
        </w:rPr>
        <w:t>1/2</w:t>
      </w:r>
      <w:r w:rsidRPr="00DA1301">
        <w:rPr>
          <w:color w:val="000000"/>
          <w:sz w:val="24"/>
          <w:szCs w:val="24"/>
          <w:lang w:val="es-ES"/>
        </w:rPr>
        <w:t xml:space="preserve"> </w:t>
      </w:r>
    </w:p>
    <w:p w:rsidR="007A08B0" w:rsidRDefault="00702ADE">
      <w:pPr>
        <w:autoSpaceDE w:val="0"/>
        <w:autoSpaceDN w:val="0"/>
        <w:adjustRightInd w:val="0"/>
        <w:spacing w:line="200" w:lineRule="atLeast"/>
        <w:ind w:left="440"/>
        <w:rPr>
          <w:color w:val="000000"/>
          <w:sz w:val="24"/>
          <w:szCs w:val="24"/>
          <w:lang w:val="es-AR"/>
        </w:rPr>
      </w:pPr>
      <w:r w:rsidRPr="00DA1301">
        <w:rPr>
          <w:color w:val="000000"/>
          <w:sz w:val="24"/>
          <w:szCs w:val="24"/>
          <w:lang w:val="es-AR"/>
        </w:rPr>
        <w:t>-- La vida media de eliminación plasmática aparente (T</w:t>
      </w:r>
      <w:r w:rsidR="007A08B0">
        <w:rPr>
          <w:color w:val="000000"/>
          <w:sz w:val="24"/>
          <w:szCs w:val="24"/>
          <w:lang w:val="es-AR"/>
        </w:rPr>
        <w:t xml:space="preserve"> </w:t>
      </w:r>
      <w:r w:rsidRPr="007A08B0">
        <w:rPr>
          <w:color w:val="000000"/>
          <w:sz w:val="24"/>
          <w:szCs w:val="24"/>
          <w:vertAlign w:val="subscript"/>
          <w:lang w:val="es-AR"/>
        </w:rPr>
        <w:t>1/2</w:t>
      </w:r>
      <w:r w:rsidRPr="00DA1301">
        <w:rPr>
          <w:color w:val="000000"/>
          <w:sz w:val="24"/>
          <w:szCs w:val="24"/>
          <w:lang w:val="es-AR"/>
        </w:rPr>
        <w:t>) es el tiempo que se requiere para que la concentración plasmática se reduzca a la mitad.</w:t>
      </w:r>
      <w:r w:rsidRPr="00DA1301">
        <w:rPr>
          <w:color w:val="000000"/>
          <w:sz w:val="24"/>
          <w:szCs w:val="24"/>
          <w:lang w:val="es-ES"/>
        </w:rPr>
        <w:t xml:space="preserve"> </w:t>
      </w:r>
      <w:r w:rsidR="008C3FE9">
        <w:rPr>
          <w:color w:val="000000"/>
          <w:sz w:val="24"/>
          <w:szCs w:val="24"/>
          <w:lang w:val="es-ES"/>
        </w:rPr>
        <w:t xml:space="preserve">La </w:t>
      </w:r>
      <w:r w:rsidRPr="00DA1301">
        <w:rPr>
          <w:color w:val="000000"/>
          <w:sz w:val="24"/>
          <w:szCs w:val="24"/>
          <w:lang w:val="es-AR"/>
        </w:rPr>
        <w:t>T</w:t>
      </w:r>
      <w:r w:rsidR="007A08B0">
        <w:rPr>
          <w:color w:val="000000"/>
          <w:sz w:val="24"/>
          <w:szCs w:val="24"/>
          <w:lang w:val="es-AR"/>
        </w:rPr>
        <w:t xml:space="preserve"> </w:t>
      </w:r>
      <w:r w:rsidRPr="007A08B0">
        <w:rPr>
          <w:color w:val="000000"/>
          <w:sz w:val="24"/>
          <w:szCs w:val="24"/>
          <w:vertAlign w:val="subscript"/>
          <w:lang w:val="es-AR"/>
        </w:rPr>
        <w:t>1/2</w:t>
      </w:r>
      <w:r w:rsidRPr="00DA1301">
        <w:rPr>
          <w:color w:val="000000"/>
          <w:sz w:val="24"/>
          <w:szCs w:val="24"/>
          <w:lang w:val="es-AR"/>
        </w:rPr>
        <w:t xml:space="preserve"> es importante ya que duplica</w:t>
      </w:r>
      <w:r w:rsidR="008C3FE9">
        <w:rPr>
          <w:color w:val="000000"/>
          <w:sz w:val="24"/>
          <w:szCs w:val="24"/>
          <w:lang w:val="es-AR"/>
        </w:rPr>
        <w:t>ndo</w:t>
      </w:r>
      <w:r w:rsidRPr="00DA1301">
        <w:rPr>
          <w:color w:val="000000"/>
          <w:sz w:val="24"/>
          <w:szCs w:val="24"/>
          <w:lang w:val="es-AR"/>
        </w:rPr>
        <w:t xml:space="preserve"> la dosis (en est</w:t>
      </w:r>
      <w:r w:rsidR="005517D5">
        <w:rPr>
          <w:color w:val="000000"/>
          <w:sz w:val="24"/>
          <w:szCs w:val="24"/>
          <w:lang w:val="es-AR"/>
        </w:rPr>
        <w:t>e ejemplo, 8.0 mg/kg) duplica la</w:t>
      </w:r>
      <w:r w:rsidRPr="00DA1301">
        <w:rPr>
          <w:color w:val="000000"/>
          <w:sz w:val="24"/>
          <w:szCs w:val="24"/>
          <w:lang w:val="es-AR"/>
        </w:rPr>
        <w:t xml:space="preserve"> </w:t>
      </w:r>
      <w:proofErr w:type="spellStart"/>
      <w:r w:rsidRPr="00DA1301">
        <w:rPr>
          <w:color w:val="000000"/>
          <w:sz w:val="24"/>
          <w:szCs w:val="24"/>
          <w:lang w:val="es-AR"/>
        </w:rPr>
        <w:t>C</w:t>
      </w:r>
      <w:r w:rsidRPr="00EE1EF7">
        <w:rPr>
          <w:color w:val="000000"/>
          <w:sz w:val="24"/>
          <w:szCs w:val="24"/>
          <w:vertAlign w:val="subscript"/>
          <w:lang w:val="es-AR"/>
        </w:rPr>
        <w:t>max</w:t>
      </w:r>
      <w:proofErr w:type="spellEnd"/>
      <w:r w:rsidRPr="00DA1301">
        <w:rPr>
          <w:color w:val="000000"/>
          <w:sz w:val="24"/>
          <w:szCs w:val="24"/>
          <w:lang w:val="es-AR"/>
        </w:rPr>
        <w:t xml:space="preserve"> (17.0 </w:t>
      </w:r>
      <w:proofErr w:type="spellStart"/>
      <w:r w:rsidRPr="00DA1301">
        <w:rPr>
          <w:color w:val="000000"/>
          <w:sz w:val="24"/>
          <w:szCs w:val="24"/>
          <w:lang w:val="es-AR"/>
        </w:rPr>
        <w:t>μg</w:t>
      </w:r>
      <w:proofErr w:type="spellEnd"/>
      <w:r w:rsidRPr="00DA1301">
        <w:rPr>
          <w:color w:val="000000"/>
          <w:sz w:val="24"/>
          <w:szCs w:val="24"/>
          <w:lang w:val="es-AR"/>
        </w:rPr>
        <w:t xml:space="preserve">/ml) y agrega una </w:t>
      </w:r>
    </w:p>
    <w:p w:rsidR="007A08B0" w:rsidRDefault="00702ADE">
      <w:pPr>
        <w:autoSpaceDE w:val="0"/>
        <w:autoSpaceDN w:val="0"/>
        <w:adjustRightInd w:val="0"/>
        <w:spacing w:line="200" w:lineRule="atLeast"/>
        <w:ind w:left="440"/>
        <w:rPr>
          <w:color w:val="000000"/>
          <w:sz w:val="24"/>
          <w:szCs w:val="24"/>
          <w:lang w:val="es-AR"/>
        </w:rPr>
      </w:pPr>
      <w:r w:rsidRPr="00DA1301">
        <w:rPr>
          <w:color w:val="000000"/>
          <w:sz w:val="24"/>
          <w:szCs w:val="24"/>
          <w:lang w:val="es-AR"/>
        </w:rPr>
        <w:t>T</w:t>
      </w:r>
      <w:r w:rsidR="007A08B0">
        <w:rPr>
          <w:color w:val="000000"/>
          <w:sz w:val="24"/>
          <w:szCs w:val="24"/>
          <w:lang w:val="es-AR"/>
        </w:rPr>
        <w:t xml:space="preserve"> </w:t>
      </w:r>
      <w:r w:rsidRPr="007A08B0">
        <w:rPr>
          <w:color w:val="000000"/>
          <w:sz w:val="24"/>
          <w:szCs w:val="24"/>
          <w:vertAlign w:val="subscript"/>
          <w:lang w:val="es-AR"/>
        </w:rPr>
        <w:t>1/2</w:t>
      </w:r>
      <w:r w:rsidRPr="00DA1301">
        <w:rPr>
          <w:color w:val="000000"/>
          <w:sz w:val="24"/>
          <w:szCs w:val="24"/>
          <w:lang w:val="es-AR"/>
        </w:rPr>
        <w:t xml:space="preserve"> (68.4 h o 43.4 h según el lugar de administración), pero no cambia la duración de la </w:t>
      </w:r>
    </w:p>
    <w:p w:rsidR="00702ADE" w:rsidRPr="00DA1301" w:rsidRDefault="00702ADE">
      <w:pPr>
        <w:autoSpaceDE w:val="0"/>
        <w:autoSpaceDN w:val="0"/>
        <w:adjustRightInd w:val="0"/>
        <w:spacing w:line="200" w:lineRule="atLeast"/>
        <w:ind w:left="440"/>
        <w:rPr>
          <w:color w:val="000000"/>
          <w:szCs w:val="24"/>
          <w:lang w:val="es-ES"/>
        </w:rPr>
      </w:pPr>
      <w:r w:rsidRPr="00DA1301">
        <w:rPr>
          <w:color w:val="000000"/>
          <w:sz w:val="24"/>
          <w:szCs w:val="24"/>
          <w:lang w:val="es-AR"/>
        </w:rPr>
        <w:t>T</w:t>
      </w:r>
      <w:r w:rsidR="007A08B0">
        <w:rPr>
          <w:color w:val="000000"/>
          <w:sz w:val="24"/>
          <w:szCs w:val="24"/>
          <w:lang w:val="es-AR"/>
        </w:rPr>
        <w:t xml:space="preserve"> </w:t>
      </w:r>
      <w:r w:rsidRPr="007A08B0">
        <w:rPr>
          <w:color w:val="000000"/>
          <w:sz w:val="24"/>
          <w:szCs w:val="24"/>
          <w:vertAlign w:val="subscript"/>
          <w:lang w:val="es-AR"/>
        </w:rPr>
        <w:t>1/2</w:t>
      </w:r>
      <w:r w:rsidRPr="00DA1301">
        <w:rPr>
          <w:color w:val="000000"/>
          <w:sz w:val="24"/>
          <w:szCs w:val="24"/>
          <w:lang w:val="es-AR"/>
        </w:rPr>
        <w:t>.</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ind w:firstLine="80"/>
        <w:rPr>
          <w:color w:val="000000"/>
          <w:sz w:val="24"/>
          <w:szCs w:val="24"/>
          <w:lang w:val="es-ES"/>
        </w:rPr>
      </w:pPr>
      <w:r w:rsidRPr="00DA1301">
        <w:rPr>
          <w:b/>
          <w:noProof/>
          <w:color w:val="000000"/>
          <w:sz w:val="24"/>
          <w:szCs w:val="24"/>
          <w:lang w:val="es-ES"/>
        </w:rPr>
        <w:t xml:space="preserve">• </w:t>
      </w:r>
      <w:r w:rsidRPr="00DA1301">
        <w:rPr>
          <w:noProof/>
          <w:color w:val="000000"/>
          <w:sz w:val="24"/>
          <w:szCs w:val="24"/>
          <w:lang w:val="es-ES"/>
        </w:rPr>
        <w:t xml:space="preserve">AUC </w:t>
      </w:r>
    </w:p>
    <w:p w:rsidR="00702ADE" w:rsidRPr="00DA1301" w:rsidRDefault="00702ADE">
      <w:pPr>
        <w:autoSpaceDE w:val="0"/>
        <w:autoSpaceDN w:val="0"/>
        <w:adjustRightInd w:val="0"/>
        <w:spacing w:line="200" w:lineRule="atLeast"/>
        <w:ind w:left="440"/>
        <w:rPr>
          <w:color w:val="000000"/>
          <w:szCs w:val="24"/>
          <w:lang w:val="es-ES"/>
        </w:rPr>
      </w:pPr>
      <w:r w:rsidRPr="00DA1301">
        <w:rPr>
          <w:color w:val="000000"/>
          <w:sz w:val="24"/>
          <w:szCs w:val="24"/>
          <w:lang w:val="es-AR"/>
        </w:rPr>
        <w:t xml:space="preserve">--El área bajo la curva de concentraciones plasmáticas (AUC) es una medición de la exposición al medicamento </w:t>
      </w:r>
      <w:r w:rsidR="008C3FE9" w:rsidRPr="008C3FE9">
        <w:rPr>
          <w:color w:val="000000"/>
          <w:sz w:val="24"/>
          <w:szCs w:val="24"/>
          <w:lang w:val="es-AR"/>
        </w:rPr>
        <w:t>en función del tiempo</w:t>
      </w:r>
      <w:r w:rsidRPr="00DA1301">
        <w:rPr>
          <w:color w:val="000000"/>
          <w:sz w:val="24"/>
          <w:szCs w:val="24"/>
          <w:lang w:val="es-AR"/>
        </w:rPr>
        <w:t>.</w:t>
      </w:r>
      <w:r w:rsidRPr="00DA1301">
        <w:rPr>
          <w:color w:val="000000"/>
          <w:sz w:val="24"/>
          <w:szCs w:val="24"/>
          <w:lang w:val="es-ES"/>
        </w:rPr>
        <w:t xml:space="preserve"> </w:t>
      </w:r>
      <w:r w:rsidRPr="00DA1301">
        <w:rPr>
          <w:color w:val="000000"/>
          <w:sz w:val="24"/>
          <w:szCs w:val="24"/>
          <w:lang w:val="es-AR"/>
        </w:rPr>
        <w:t>Por ejemplo, AUC24 es la absorción del medicamento durante un período de 24 horas.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 </w:t>
      </w:r>
      <w:proofErr w:type="spellStart"/>
      <w:r w:rsidRPr="00DA1301">
        <w:rPr>
          <w:color w:val="000000"/>
          <w:sz w:val="24"/>
          <w:szCs w:val="24"/>
          <w:lang w:val="es-ES"/>
        </w:rPr>
        <w:t>T</w:t>
      </w:r>
      <w:r w:rsidRPr="00EE1EF7">
        <w:rPr>
          <w:color w:val="000000"/>
          <w:sz w:val="24"/>
          <w:szCs w:val="24"/>
          <w:vertAlign w:val="subscript"/>
          <w:lang w:val="es-ES"/>
        </w:rPr>
        <w:t>max</w:t>
      </w:r>
      <w:proofErr w:type="spellEnd"/>
      <w:r w:rsidRPr="00EE1EF7">
        <w:rPr>
          <w:color w:val="000000"/>
          <w:sz w:val="24"/>
          <w:szCs w:val="24"/>
          <w:vertAlign w:val="subscript"/>
          <w:lang w:val="es-ES"/>
        </w:rPr>
        <w:t xml:space="preserve"> </w:t>
      </w:r>
    </w:p>
    <w:p w:rsidR="00702ADE" w:rsidRPr="00DA1301" w:rsidRDefault="00702ADE">
      <w:pPr>
        <w:autoSpaceDE w:val="0"/>
        <w:autoSpaceDN w:val="0"/>
        <w:adjustRightInd w:val="0"/>
        <w:spacing w:line="200" w:lineRule="atLeast"/>
        <w:ind w:left="440"/>
        <w:rPr>
          <w:color w:val="000000"/>
          <w:szCs w:val="24"/>
          <w:lang w:val="es-ES"/>
        </w:rPr>
      </w:pPr>
      <w:r w:rsidRPr="00DA1301">
        <w:rPr>
          <w:color w:val="000000"/>
          <w:sz w:val="24"/>
          <w:szCs w:val="24"/>
          <w:lang w:val="es-AR"/>
        </w:rPr>
        <w:t>--El tiempo que tarda el medicamento en alcanzar la concentración plasmática máxima.</w:t>
      </w:r>
      <w:r w:rsidRPr="00DA1301">
        <w:rPr>
          <w:color w:val="000000"/>
          <w:sz w:val="24"/>
          <w:szCs w:val="24"/>
          <w:lang w:val="es-ES"/>
        </w:rPr>
        <w:t xml:space="preserve"> </w:t>
      </w:r>
      <w:r w:rsidRPr="00DA1301">
        <w:rPr>
          <w:color w:val="000000"/>
          <w:sz w:val="24"/>
          <w:szCs w:val="24"/>
          <w:lang w:val="es-AR"/>
        </w:rPr>
        <w:t>En este ejemplo, 13 o 20 horas según el lugar de  administración.</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 </w:t>
      </w:r>
      <w:proofErr w:type="spellStart"/>
      <w:r w:rsidRPr="00DA1301">
        <w:rPr>
          <w:color w:val="000000"/>
          <w:sz w:val="24"/>
          <w:szCs w:val="24"/>
          <w:lang w:val="es-ES"/>
        </w:rPr>
        <w:t>C</w:t>
      </w:r>
      <w:r w:rsidRPr="00EE1EF7">
        <w:rPr>
          <w:color w:val="000000"/>
          <w:sz w:val="24"/>
          <w:szCs w:val="24"/>
          <w:vertAlign w:val="subscript"/>
          <w:lang w:val="es-ES"/>
        </w:rPr>
        <w:t>max</w:t>
      </w:r>
      <w:proofErr w:type="spellEnd"/>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left="440"/>
        <w:rPr>
          <w:color w:val="000000"/>
          <w:szCs w:val="24"/>
          <w:lang w:val="es-ES"/>
        </w:rPr>
      </w:pPr>
      <w:r w:rsidRPr="00DA1301">
        <w:rPr>
          <w:color w:val="000000"/>
          <w:sz w:val="24"/>
          <w:szCs w:val="24"/>
          <w:lang w:val="es-AR"/>
        </w:rPr>
        <w:t>--La concentración máxima (</w:t>
      </w:r>
      <w:proofErr w:type="spellStart"/>
      <w:r w:rsidRPr="00DA1301">
        <w:rPr>
          <w:color w:val="000000"/>
          <w:sz w:val="24"/>
          <w:szCs w:val="24"/>
          <w:lang w:val="es-AR"/>
        </w:rPr>
        <w:t>C</w:t>
      </w:r>
      <w:r w:rsidRPr="00EE1EF7">
        <w:rPr>
          <w:color w:val="000000"/>
          <w:sz w:val="24"/>
          <w:szCs w:val="24"/>
          <w:vertAlign w:val="subscript"/>
          <w:lang w:val="es-AR"/>
        </w:rPr>
        <w:t>max</w:t>
      </w:r>
      <w:proofErr w:type="spellEnd"/>
      <w:r w:rsidRPr="00DA1301">
        <w:rPr>
          <w:color w:val="000000"/>
          <w:sz w:val="24"/>
          <w:szCs w:val="24"/>
          <w:lang w:val="es-AR"/>
        </w:rPr>
        <w:t>) es la concentración máxima del medicamento en el plasma.</w:t>
      </w:r>
      <w:r w:rsidRPr="00DA1301">
        <w:rPr>
          <w:color w:val="000000"/>
          <w:sz w:val="24"/>
          <w:szCs w:val="24"/>
          <w:lang w:val="es-ES"/>
        </w:rPr>
        <w:t xml:space="preserve"> </w:t>
      </w:r>
      <w:r w:rsidRPr="00DA1301">
        <w:rPr>
          <w:color w:val="000000"/>
          <w:sz w:val="24"/>
          <w:szCs w:val="24"/>
          <w:lang w:val="es-AR"/>
        </w:rPr>
        <w:t xml:space="preserve">En este ejemplo, 8.5 </w:t>
      </w:r>
      <w:proofErr w:type="spellStart"/>
      <w:r w:rsidRPr="00DA1301">
        <w:rPr>
          <w:color w:val="000000"/>
          <w:sz w:val="24"/>
          <w:szCs w:val="24"/>
          <w:lang w:val="es-AR"/>
        </w:rPr>
        <w:t>μg</w:t>
      </w:r>
      <w:proofErr w:type="spellEnd"/>
      <w:r w:rsidRPr="00DA1301">
        <w:rPr>
          <w:color w:val="000000"/>
          <w:sz w:val="24"/>
          <w:szCs w:val="24"/>
          <w:lang w:val="es-AR"/>
        </w:rPr>
        <w:t xml:space="preserve">/ml o 8.9 </w:t>
      </w:r>
      <w:proofErr w:type="spellStart"/>
      <w:r w:rsidRPr="00DA1301">
        <w:rPr>
          <w:color w:val="000000"/>
          <w:sz w:val="24"/>
          <w:szCs w:val="24"/>
          <w:lang w:val="es-AR"/>
        </w:rPr>
        <w:t>μg</w:t>
      </w:r>
      <w:proofErr w:type="spellEnd"/>
      <w:r w:rsidRPr="00DA1301">
        <w:rPr>
          <w:color w:val="000000"/>
          <w:sz w:val="24"/>
          <w:szCs w:val="24"/>
          <w:lang w:val="es-AR"/>
        </w:rPr>
        <w:t>/ml según el lugar de la administración.</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 </w:t>
      </w:r>
      <w:proofErr w:type="spellStart"/>
      <w:r w:rsidRPr="00DA1301">
        <w:rPr>
          <w:color w:val="000000"/>
          <w:sz w:val="24"/>
          <w:szCs w:val="24"/>
          <w:lang w:val="es-ES"/>
        </w:rPr>
        <w:t>Vd</w:t>
      </w:r>
      <w:proofErr w:type="spellEnd"/>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left="440"/>
        <w:rPr>
          <w:color w:val="000000"/>
          <w:sz w:val="24"/>
          <w:szCs w:val="24"/>
          <w:lang w:val="es-ES"/>
        </w:rPr>
      </w:pPr>
      <w:r w:rsidRPr="00DA1301">
        <w:rPr>
          <w:color w:val="000000"/>
          <w:sz w:val="24"/>
          <w:szCs w:val="24"/>
          <w:lang w:val="es-AR"/>
        </w:rPr>
        <w:t>--El volumen de distribución es una medición de la distribución de un antibiótico en los tejidos.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 </w:t>
      </w:r>
      <w:proofErr w:type="spellStart"/>
      <w:r w:rsidRPr="00DA1301">
        <w:rPr>
          <w:color w:val="000000"/>
          <w:sz w:val="24"/>
          <w:szCs w:val="24"/>
          <w:lang w:val="es-ES"/>
        </w:rPr>
        <w:t>CL</w:t>
      </w:r>
      <w:r w:rsidRPr="00EE1EF7">
        <w:rPr>
          <w:color w:val="000000"/>
          <w:sz w:val="24"/>
          <w:szCs w:val="24"/>
          <w:vertAlign w:val="subscript"/>
          <w:lang w:val="es-ES"/>
        </w:rPr>
        <w:t>total</w:t>
      </w:r>
      <w:proofErr w:type="spellEnd"/>
      <w:r w:rsidRPr="00DA1301">
        <w:rPr>
          <w:color w:val="000000"/>
          <w:sz w:val="24"/>
          <w:szCs w:val="24"/>
          <w:lang w:val="es-ES"/>
        </w:rPr>
        <w:t xml:space="preserve"> </w:t>
      </w:r>
    </w:p>
    <w:p w:rsidR="00702ADE" w:rsidRPr="00DA1301" w:rsidRDefault="00702ADE">
      <w:pPr>
        <w:rPr>
          <w:color w:val="000000"/>
          <w:sz w:val="24"/>
          <w:szCs w:val="24"/>
          <w:lang w:val="es-ES"/>
        </w:rPr>
      </w:pPr>
      <w:r w:rsidRPr="00DA1301">
        <w:rPr>
          <w:color w:val="000000"/>
          <w:sz w:val="24"/>
          <w:szCs w:val="24"/>
          <w:lang w:val="es-AR"/>
        </w:rPr>
        <w:t xml:space="preserve">--La </w:t>
      </w:r>
      <w:r w:rsidR="00BC26FF" w:rsidRPr="00BC26FF">
        <w:rPr>
          <w:color w:val="000000"/>
          <w:sz w:val="24"/>
          <w:szCs w:val="24"/>
          <w:lang w:val="es-AR"/>
        </w:rPr>
        <w:t>depuración o aclaramiento</w:t>
      </w:r>
      <w:r w:rsidRPr="00DA1301">
        <w:rPr>
          <w:color w:val="000000"/>
          <w:sz w:val="24"/>
          <w:szCs w:val="24"/>
          <w:lang w:val="es-AR"/>
        </w:rPr>
        <w:t xml:space="preserve"> plasmátic</w:t>
      </w:r>
      <w:r w:rsidR="00BC26FF">
        <w:rPr>
          <w:color w:val="000000"/>
          <w:sz w:val="24"/>
          <w:szCs w:val="24"/>
          <w:lang w:val="es-AR"/>
        </w:rPr>
        <w:t>o</w:t>
      </w:r>
      <w:r w:rsidRPr="00DA1301">
        <w:rPr>
          <w:color w:val="000000"/>
          <w:sz w:val="24"/>
          <w:szCs w:val="24"/>
          <w:lang w:val="es-AR"/>
        </w:rPr>
        <w:t xml:space="preserve"> (</w:t>
      </w:r>
      <w:proofErr w:type="spellStart"/>
      <w:r w:rsidRPr="00DA1301">
        <w:rPr>
          <w:color w:val="000000"/>
          <w:sz w:val="24"/>
          <w:szCs w:val="24"/>
          <w:lang w:val="es-AR"/>
        </w:rPr>
        <w:t>CL</w:t>
      </w:r>
      <w:r w:rsidRPr="00EE1EF7">
        <w:rPr>
          <w:color w:val="000000"/>
          <w:sz w:val="24"/>
          <w:szCs w:val="24"/>
          <w:vertAlign w:val="subscript"/>
          <w:lang w:val="es-AR"/>
        </w:rPr>
        <w:t>total</w:t>
      </w:r>
      <w:proofErr w:type="spellEnd"/>
      <w:r w:rsidRPr="00DA1301">
        <w:rPr>
          <w:color w:val="000000"/>
          <w:sz w:val="24"/>
          <w:szCs w:val="24"/>
          <w:lang w:val="es-AR"/>
        </w:rPr>
        <w:t>) es el volumen de plasma eliminado de un medicamento por unidad de tiempo (por hora en este ejemplo) e incluye la eliminación por el hígado y riñón; también se expresa en los animales como por unidad de peso corporal.</w:t>
      </w:r>
    </w:p>
    <w:p w:rsidR="00702ADE" w:rsidRPr="00DA1301" w:rsidRDefault="00702ADE">
      <w:pPr>
        <w:rPr>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19" w:name="_Toc377046235"/>
      <w:r w:rsidRPr="003D40D3">
        <w:rPr>
          <w:rFonts w:ascii="Times New Roman" w:cs="Times New Roman"/>
          <w:b w:val="0"/>
          <w:i w:val="0"/>
          <w:color w:val="339966"/>
          <w:sz w:val="24"/>
          <w:szCs w:val="24"/>
          <w:lang w:val="es-ES"/>
        </w:rPr>
        <w:t>Parámetros FC/FD</w:t>
      </w:r>
      <w:bookmarkEnd w:id="19"/>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AR"/>
        </w:rPr>
        <w:t>Se ha demostrado que tres parámetros FC/FD predicen la eficacia de los antibióticos: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 </w:t>
      </w:r>
      <w:r w:rsidRPr="00DA1301">
        <w:rPr>
          <w:color w:val="000000"/>
          <w:sz w:val="24"/>
          <w:szCs w:val="24"/>
          <w:lang w:val="es-AR"/>
        </w:rPr>
        <w:t>La relación de la concentración máxima en suero (</w:t>
      </w:r>
      <w:proofErr w:type="spellStart"/>
      <w:r w:rsidRPr="00DA1301">
        <w:rPr>
          <w:color w:val="000000"/>
          <w:sz w:val="24"/>
          <w:szCs w:val="24"/>
          <w:lang w:val="es-AR"/>
        </w:rPr>
        <w:t>C</w:t>
      </w:r>
      <w:r w:rsidRPr="00EE1EF7">
        <w:rPr>
          <w:color w:val="000000"/>
          <w:sz w:val="24"/>
          <w:szCs w:val="24"/>
          <w:vertAlign w:val="subscript"/>
          <w:lang w:val="es-AR"/>
        </w:rPr>
        <w:t>max</w:t>
      </w:r>
      <w:proofErr w:type="spellEnd"/>
      <w:r w:rsidRPr="00DA1301">
        <w:rPr>
          <w:color w:val="000000"/>
          <w:sz w:val="24"/>
          <w:szCs w:val="24"/>
          <w:lang w:val="es-AR"/>
        </w:rPr>
        <w:t>) con la concentración mínima inhibitoria (CMI)</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2. </w:t>
      </w:r>
      <w:r w:rsidRPr="00DA1301">
        <w:rPr>
          <w:color w:val="000000"/>
          <w:sz w:val="24"/>
          <w:szCs w:val="24"/>
          <w:lang w:val="es-AR"/>
        </w:rPr>
        <w:t>La relación del área bajo la curva de concentraciones plasmáticas durante un intervalo de 24 horas (AUC24) con la CMI.</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3. </w:t>
      </w:r>
      <w:r w:rsidRPr="00DA1301">
        <w:rPr>
          <w:color w:val="000000"/>
          <w:sz w:val="24"/>
          <w:szCs w:val="24"/>
          <w:lang w:val="es-AR"/>
        </w:rPr>
        <w:t>El porcentaje de tiempo durante un intervalo de dosificación  en el que las concentraciones plasmáticas superan la CMI.</w:t>
      </w:r>
    </w:p>
    <w:p w:rsidR="00702ADE" w:rsidRPr="00DA1301" w:rsidRDefault="00702ADE">
      <w:pPr>
        <w:autoSpaceDE w:val="0"/>
        <w:autoSpaceDN w:val="0"/>
        <w:adjustRightInd w:val="0"/>
        <w:spacing w:line="200" w:lineRule="atLeast"/>
        <w:rPr>
          <w:color w:val="000000"/>
          <w:sz w:val="24"/>
          <w:szCs w:val="24"/>
        </w:rPr>
      </w:pPr>
      <w:r w:rsidRPr="00DA1301">
        <w:rPr>
          <w:i/>
          <w:color w:val="000000"/>
          <w:sz w:val="24"/>
          <w:szCs w:val="24"/>
        </w:rPr>
        <w:t xml:space="preserve">Fuente: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rPr>
        <w:t xml:space="preserve">• </w:t>
      </w:r>
      <w:r w:rsidRPr="00DA1301">
        <w:rPr>
          <w:i/>
          <w:color w:val="000000"/>
          <w:sz w:val="24"/>
          <w:szCs w:val="24"/>
        </w:rPr>
        <w:t>Craig, W. A. 1998. Pharmacokinetic/</w:t>
      </w:r>
      <w:proofErr w:type="spellStart"/>
      <w:r w:rsidRPr="00DA1301">
        <w:rPr>
          <w:i/>
          <w:color w:val="000000"/>
          <w:sz w:val="24"/>
          <w:szCs w:val="24"/>
        </w:rPr>
        <w:t>pharmacodynamic</w:t>
      </w:r>
      <w:proofErr w:type="spellEnd"/>
      <w:r w:rsidRPr="00DA1301">
        <w:rPr>
          <w:i/>
          <w:color w:val="000000"/>
          <w:sz w:val="24"/>
          <w:szCs w:val="24"/>
        </w:rPr>
        <w:t xml:space="preserve"> parameters: rationale for antibacterial dosing of mice and men. </w:t>
      </w:r>
      <w:proofErr w:type="spellStart"/>
      <w:r w:rsidRPr="00DA1301">
        <w:rPr>
          <w:color w:val="000000"/>
          <w:sz w:val="24"/>
          <w:szCs w:val="24"/>
          <w:lang w:val="es-AR"/>
        </w:rPr>
        <w:t>Clinical</w:t>
      </w:r>
      <w:proofErr w:type="spellEnd"/>
      <w:r w:rsidRPr="00DA1301">
        <w:rPr>
          <w:color w:val="000000"/>
          <w:sz w:val="24"/>
          <w:szCs w:val="24"/>
          <w:lang w:val="es-AR"/>
        </w:rPr>
        <w:t xml:space="preserve"> </w:t>
      </w:r>
      <w:proofErr w:type="spellStart"/>
      <w:r w:rsidRPr="00DA1301">
        <w:rPr>
          <w:color w:val="000000"/>
          <w:sz w:val="24"/>
          <w:szCs w:val="24"/>
          <w:lang w:val="es-AR"/>
        </w:rPr>
        <w:t>Infectious</w:t>
      </w:r>
      <w:proofErr w:type="spellEnd"/>
      <w:r w:rsidRPr="00DA1301">
        <w:rPr>
          <w:color w:val="000000"/>
          <w:sz w:val="24"/>
          <w:szCs w:val="24"/>
          <w:lang w:val="es-AR"/>
        </w:rPr>
        <w:t xml:space="preserve"> </w:t>
      </w:r>
      <w:proofErr w:type="spellStart"/>
      <w:r w:rsidRPr="00DA1301">
        <w:rPr>
          <w:color w:val="000000"/>
          <w:sz w:val="24"/>
          <w:szCs w:val="24"/>
          <w:lang w:val="es-AR"/>
        </w:rPr>
        <w:t>Diseases</w:t>
      </w:r>
      <w:proofErr w:type="spellEnd"/>
      <w:r w:rsidRPr="00DA1301">
        <w:rPr>
          <w:color w:val="000000"/>
          <w:sz w:val="24"/>
          <w:szCs w:val="24"/>
          <w:lang w:val="es-AR"/>
        </w:rPr>
        <w:t xml:space="preserve"> </w:t>
      </w:r>
      <w:r w:rsidRPr="00DA1301">
        <w:rPr>
          <w:i/>
          <w:color w:val="000000"/>
          <w:sz w:val="24"/>
          <w:szCs w:val="24"/>
          <w:lang w:val="es-AR"/>
        </w:rPr>
        <w:t xml:space="preserve">26:1-12. </w:t>
      </w:r>
    </w:p>
    <w:p w:rsidR="00702ADE" w:rsidRPr="00DA1301" w:rsidRDefault="00702ADE">
      <w:pPr>
        <w:rPr>
          <w:color w:val="000000"/>
          <w:sz w:val="24"/>
          <w:szCs w:val="24"/>
          <w:lang w:val="es-ES"/>
        </w:rPr>
      </w:pPr>
    </w:p>
    <w:p w:rsidR="00702ADE" w:rsidRPr="00DA1301" w:rsidRDefault="00702ADE">
      <w:pPr>
        <w:tabs>
          <w:tab w:val="left" w:pos="2520"/>
        </w:tabs>
        <w:rPr>
          <w:color w:val="000000"/>
          <w:sz w:val="24"/>
          <w:szCs w:val="24"/>
          <w:lang w:val="es-ES"/>
        </w:rPr>
      </w:pPr>
      <w:r w:rsidRPr="00DA1301">
        <w:rPr>
          <w:color w:val="000000"/>
          <w:sz w:val="24"/>
          <w:szCs w:val="24"/>
          <w:lang w:val="es-AR"/>
        </w:rPr>
        <w:t>La figura a continuación presenta estos tres parámetros FC/FD en forma esquemática.</w:t>
      </w:r>
    </w:p>
    <w:p w:rsidR="00702ADE" w:rsidRPr="00DA1301" w:rsidRDefault="00702ADE">
      <w:pPr>
        <w:rPr>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20" w:name="_Toc377046236"/>
      <w:r w:rsidRPr="003D40D3">
        <w:rPr>
          <w:rFonts w:ascii="Times New Roman" w:cs="Times New Roman"/>
          <w:b w:val="0"/>
          <w:i w:val="0"/>
          <w:color w:val="339966"/>
          <w:sz w:val="24"/>
          <w:szCs w:val="24"/>
          <w:lang w:val="es-ES"/>
        </w:rPr>
        <w:t>Probabilidad de éxito</w:t>
      </w:r>
      <w:bookmarkEnd w:id="20"/>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El AUC tiene importancia clínica </w:t>
      </w:r>
      <w:r w:rsidR="00EF0693">
        <w:rPr>
          <w:color w:val="000000"/>
          <w:sz w:val="24"/>
          <w:szCs w:val="24"/>
          <w:lang w:val="es-AR"/>
        </w:rPr>
        <w:t xml:space="preserve">debido a que </w:t>
      </w:r>
      <w:r w:rsidRPr="00DA1301">
        <w:rPr>
          <w:color w:val="000000"/>
          <w:sz w:val="24"/>
          <w:szCs w:val="24"/>
          <w:lang w:val="es-AR"/>
        </w:rPr>
        <w:t>la probabilidad de éxito cuando se usan antibióticos concentración</w:t>
      </w:r>
      <w:r w:rsidR="00EF0693">
        <w:rPr>
          <w:color w:val="000000"/>
          <w:sz w:val="24"/>
          <w:szCs w:val="24"/>
          <w:lang w:val="es-AR"/>
        </w:rPr>
        <w:t>-</w:t>
      </w:r>
      <w:r w:rsidRPr="00DA1301">
        <w:rPr>
          <w:color w:val="000000"/>
          <w:sz w:val="24"/>
          <w:szCs w:val="24"/>
          <w:lang w:val="es-AR"/>
        </w:rPr>
        <w:t xml:space="preserve">dependientes (por ejemplo, </w:t>
      </w:r>
      <w:proofErr w:type="spellStart"/>
      <w:r w:rsidRPr="00DA1301">
        <w:rPr>
          <w:color w:val="000000"/>
          <w:sz w:val="24"/>
          <w:szCs w:val="24"/>
          <w:lang w:val="es-AR"/>
        </w:rPr>
        <w:t>fluoroquinolonas</w:t>
      </w:r>
      <w:proofErr w:type="spellEnd"/>
      <w:r w:rsidRPr="00DA1301">
        <w:rPr>
          <w:color w:val="000000"/>
          <w:sz w:val="24"/>
          <w:szCs w:val="24"/>
          <w:lang w:val="es-AR"/>
        </w:rPr>
        <w:t xml:space="preserve"> y </w:t>
      </w:r>
      <w:proofErr w:type="spellStart"/>
      <w:r w:rsidRPr="00DA1301">
        <w:rPr>
          <w:color w:val="000000"/>
          <w:sz w:val="24"/>
          <w:szCs w:val="24"/>
          <w:lang w:val="es-AR"/>
        </w:rPr>
        <w:t>aminoglucósidos</w:t>
      </w:r>
      <w:proofErr w:type="spellEnd"/>
      <w:r w:rsidRPr="00DA1301">
        <w:rPr>
          <w:color w:val="000000"/>
          <w:sz w:val="24"/>
          <w:szCs w:val="24"/>
          <w:lang w:val="es-AR"/>
        </w:rPr>
        <w:t>) se predice mejor mediante AUC</w:t>
      </w:r>
      <w:r w:rsidRPr="00EE1EF7">
        <w:rPr>
          <w:color w:val="000000"/>
          <w:sz w:val="24"/>
          <w:szCs w:val="24"/>
          <w:vertAlign w:val="subscript"/>
          <w:lang w:val="es-AR"/>
        </w:rPr>
        <w:t>24</w:t>
      </w:r>
      <w:r w:rsidRPr="00DA1301">
        <w:rPr>
          <w:color w:val="000000"/>
          <w:sz w:val="24"/>
          <w:szCs w:val="24"/>
          <w:lang w:val="es-AR"/>
        </w:rPr>
        <w:t xml:space="preserve">/CMI, con valores registrados más frecuentemente en el rango de 100 a 125. En el caso de los </w:t>
      </w:r>
      <w:proofErr w:type="spellStart"/>
      <w:r w:rsidRPr="00DA1301">
        <w:rPr>
          <w:color w:val="000000"/>
          <w:sz w:val="24"/>
          <w:szCs w:val="24"/>
          <w:lang w:val="es-AR"/>
        </w:rPr>
        <w:t>aminoglucósidos</w:t>
      </w:r>
      <w:proofErr w:type="spellEnd"/>
      <w:r w:rsidRPr="00DA1301">
        <w:rPr>
          <w:color w:val="000000"/>
          <w:sz w:val="24"/>
          <w:szCs w:val="24"/>
          <w:lang w:val="es-AR"/>
        </w:rPr>
        <w:t xml:space="preserve"> la concentración plasmática máxima (</w:t>
      </w:r>
      <w:proofErr w:type="spellStart"/>
      <w:r w:rsidRPr="00DA1301">
        <w:rPr>
          <w:color w:val="000000"/>
          <w:sz w:val="24"/>
          <w:szCs w:val="24"/>
          <w:lang w:val="es-AR"/>
        </w:rPr>
        <w:t>C</w:t>
      </w:r>
      <w:r w:rsidRPr="00EE1EF7">
        <w:rPr>
          <w:color w:val="000000"/>
          <w:sz w:val="24"/>
          <w:szCs w:val="24"/>
          <w:vertAlign w:val="subscript"/>
          <w:lang w:val="es-AR"/>
        </w:rPr>
        <w:t>max</w:t>
      </w:r>
      <w:proofErr w:type="spellEnd"/>
      <w:r w:rsidRPr="00DA1301">
        <w:rPr>
          <w:color w:val="000000"/>
          <w:sz w:val="24"/>
          <w:szCs w:val="24"/>
          <w:lang w:val="es-AR"/>
        </w:rPr>
        <w:t>) debe ser entre 8 y 10 veces el valor de la CMI informado por el laboratorio para maximizar la eficacia.</w:t>
      </w:r>
      <w:r w:rsidRPr="00DA1301">
        <w:rPr>
          <w:color w:val="000000"/>
          <w:sz w:val="24"/>
          <w:szCs w:val="24"/>
          <w:lang w:val="es-ES"/>
        </w:rPr>
        <w:t xml:space="preserve"> </w:t>
      </w:r>
      <w:r w:rsidRPr="00DA1301">
        <w:rPr>
          <w:color w:val="000000"/>
          <w:sz w:val="24"/>
          <w:szCs w:val="24"/>
          <w:lang w:val="es-AR"/>
        </w:rPr>
        <w:t>En cambio, la probabilidad de éxito cuando se usan antibióticos tiempo dependientes (por ejemplo, penicilina) depende del tiempo por encima de la CMI.</w:t>
      </w:r>
      <w:r w:rsidRPr="00DA1301">
        <w:rPr>
          <w:color w:val="000000"/>
          <w:sz w:val="24"/>
          <w:szCs w:val="24"/>
          <w:lang w:val="es-ES"/>
        </w:rPr>
        <w:t xml:space="preserve"> </w:t>
      </w:r>
      <w:r w:rsidRPr="00DA1301">
        <w:rPr>
          <w:color w:val="000000"/>
          <w:sz w:val="24"/>
          <w:szCs w:val="24"/>
          <w:lang w:val="es-AR"/>
        </w:rPr>
        <w:t xml:space="preserve">En general, es adecuado superar la CMI entre 30 % y 50 % del intervalo </w:t>
      </w:r>
      <w:proofErr w:type="spellStart"/>
      <w:r w:rsidRPr="00DA1301">
        <w:rPr>
          <w:color w:val="000000"/>
          <w:sz w:val="24"/>
          <w:szCs w:val="24"/>
          <w:lang w:val="es-AR"/>
        </w:rPr>
        <w:t>interdosis</w:t>
      </w:r>
      <w:proofErr w:type="spellEnd"/>
      <w:r w:rsidRPr="00DA1301">
        <w:rPr>
          <w:color w:val="000000"/>
          <w:sz w:val="24"/>
          <w:szCs w:val="24"/>
          <w:lang w:val="es-AR"/>
        </w:rPr>
        <w:t xml:space="preserve"> en la mayoría de los agentes tiempo</w:t>
      </w:r>
      <w:r w:rsidR="0039223B">
        <w:rPr>
          <w:color w:val="000000"/>
          <w:sz w:val="24"/>
          <w:szCs w:val="24"/>
          <w:lang w:val="es-AR"/>
        </w:rPr>
        <w:t>-</w:t>
      </w:r>
      <w:r w:rsidRPr="00DA1301">
        <w:rPr>
          <w:color w:val="000000"/>
          <w:sz w:val="24"/>
          <w:szCs w:val="24"/>
          <w:lang w:val="es-AR"/>
        </w:rPr>
        <w:t xml:space="preserve"> dependientes en pacientes no debilitados.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AR"/>
        </w:rPr>
        <w:t>Además de comprender el perfil FC/FD del antibiótico seleccionado, en la medicina veterinaria también resulta importante considerar otros factores determinantes al seleccionar un antibiótico, entre ellos: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 </w:t>
      </w:r>
      <w:r w:rsidRPr="00DA1301">
        <w:rPr>
          <w:color w:val="000000"/>
          <w:sz w:val="24"/>
          <w:szCs w:val="24"/>
          <w:lang w:val="es-AR"/>
        </w:rPr>
        <w:t>El cumplimiento con la dosificación: vía y frecuencia</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2. </w:t>
      </w:r>
      <w:r w:rsidRPr="00DA1301">
        <w:rPr>
          <w:color w:val="000000"/>
          <w:sz w:val="24"/>
          <w:szCs w:val="24"/>
          <w:lang w:val="es-AR"/>
        </w:rPr>
        <w:t>La conservación de los recursos: manipulación de los animales, tiempo y suministros para el tratamiento</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3. </w:t>
      </w:r>
      <w:r w:rsidRPr="00DA1301">
        <w:rPr>
          <w:color w:val="000000"/>
          <w:sz w:val="24"/>
          <w:szCs w:val="24"/>
          <w:lang w:val="es-ES"/>
        </w:rPr>
        <w:t>La relación costo-beneficio</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4. </w:t>
      </w:r>
      <w:r w:rsidR="0039223B">
        <w:rPr>
          <w:color w:val="000000"/>
          <w:sz w:val="24"/>
          <w:szCs w:val="24"/>
          <w:lang w:val="es-AR"/>
        </w:rPr>
        <w:t xml:space="preserve">Limitando </w:t>
      </w:r>
      <w:r w:rsidRPr="00DA1301">
        <w:rPr>
          <w:color w:val="000000"/>
          <w:sz w:val="24"/>
          <w:szCs w:val="24"/>
          <w:lang w:val="es-AR"/>
        </w:rPr>
        <w:t>la toxicidad</w:t>
      </w:r>
      <w:r w:rsidR="0039223B">
        <w:rPr>
          <w:color w:val="000000"/>
          <w:sz w:val="24"/>
          <w:szCs w:val="24"/>
          <w:lang w:val="es-AR"/>
        </w:rPr>
        <w:t xml:space="preserve"> de la droga</w:t>
      </w:r>
      <w:r w:rsidRPr="00DA1301">
        <w:rPr>
          <w:color w:val="000000"/>
          <w:sz w:val="24"/>
          <w:szCs w:val="24"/>
          <w:lang w:val="es-AR"/>
        </w:rPr>
        <w:t xml:space="preserve"> en el paciente (toxicidad renal </w:t>
      </w:r>
      <w:r w:rsidR="00FE631A">
        <w:rPr>
          <w:color w:val="000000"/>
          <w:sz w:val="24"/>
          <w:szCs w:val="24"/>
          <w:lang w:val="es-AR"/>
        </w:rPr>
        <w:t>por</w:t>
      </w:r>
      <w:r w:rsidRPr="00DA1301">
        <w:rPr>
          <w:color w:val="000000"/>
          <w:sz w:val="24"/>
          <w:szCs w:val="24"/>
          <w:lang w:val="es-AR"/>
        </w:rPr>
        <w:t xml:space="preserve"> </w:t>
      </w:r>
      <w:proofErr w:type="spellStart"/>
      <w:r w:rsidRPr="00DA1301">
        <w:rPr>
          <w:color w:val="000000"/>
          <w:sz w:val="24"/>
          <w:szCs w:val="24"/>
          <w:lang w:val="es-AR"/>
        </w:rPr>
        <w:t>aminoglucósidos</w:t>
      </w:r>
      <w:proofErr w:type="spellEnd"/>
      <w:r w:rsidRPr="00DA1301">
        <w:rPr>
          <w:color w:val="000000"/>
          <w:sz w:val="24"/>
          <w:szCs w:val="24"/>
          <w:lang w:val="es-AR"/>
        </w:rPr>
        <w:t xml:space="preserve"> o toxicidad </w:t>
      </w:r>
      <w:proofErr w:type="spellStart"/>
      <w:r w:rsidRPr="00DA1301">
        <w:rPr>
          <w:color w:val="000000"/>
          <w:sz w:val="24"/>
          <w:szCs w:val="24"/>
          <w:lang w:val="es-AR"/>
        </w:rPr>
        <w:t>retinal</w:t>
      </w:r>
      <w:proofErr w:type="spellEnd"/>
      <w:r w:rsidRPr="00DA1301">
        <w:rPr>
          <w:color w:val="000000"/>
          <w:sz w:val="24"/>
          <w:szCs w:val="24"/>
          <w:lang w:val="es-AR"/>
        </w:rPr>
        <w:t xml:space="preserve"> en los gatos </w:t>
      </w:r>
      <w:r w:rsidR="00FE631A">
        <w:rPr>
          <w:color w:val="000000"/>
          <w:sz w:val="24"/>
          <w:szCs w:val="24"/>
          <w:lang w:val="es-AR"/>
        </w:rPr>
        <w:t xml:space="preserve">por </w:t>
      </w:r>
      <w:proofErr w:type="spellStart"/>
      <w:r w:rsidRPr="00DA1301">
        <w:rPr>
          <w:color w:val="000000"/>
          <w:sz w:val="24"/>
          <w:szCs w:val="24"/>
          <w:lang w:val="es-AR"/>
        </w:rPr>
        <w:t>fluoroquinolonas</w:t>
      </w:r>
      <w:proofErr w:type="spellEnd"/>
      <w:r w:rsidRPr="00DA1301">
        <w:rPr>
          <w:color w:val="000000"/>
          <w:sz w:val="24"/>
          <w:szCs w:val="24"/>
          <w:lang w:val="es-AR"/>
        </w:rPr>
        <w:t>)</w:t>
      </w:r>
    </w:p>
    <w:p w:rsidR="00702ADE" w:rsidRPr="003B7351" w:rsidRDefault="00702ADE">
      <w:pPr>
        <w:autoSpaceDE w:val="0"/>
        <w:autoSpaceDN w:val="0"/>
        <w:adjustRightInd w:val="0"/>
        <w:spacing w:line="200" w:lineRule="atLeast"/>
        <w:rPr>
          <w:color w:val="000000"/>
          <w:sz w:val="24"/>
          <w:szCs w:val="24"/>
        </w:rPr>
      </w:pPr>
      <w:r w:rsidRPr="003B7351">
        <w:rPr>
          <w:i/>
          <w:color w:val="000000"/>
          <w:sz w:val="24"/>
          <w:szCs w:val="24"/>
        </w:rPr>
        <w:t xml:space="preserve">Fuente: </w:t>
      </w:r>
    </w:p>
    <w:p w:rsidR="00702ADE" w:rsidRPr="00DA1301" w:rsidRDefault="00702ADE">
      <w:pPr>
        <w:rPr>
          <w:color w:val="000000"/>
          <w:szCs w:val="24"/>
          <w:lang w:val="es-ES"/>
        </w:rPr>
      </w:pPr>
      <w:r w:rsidRPr="003B7351">
        <w:rPr>
          <w:b/>
          <w:color w:val="000000"/>
          <w:sz w:val="24"/>
          <w:szCs w:val="24"/>
        </w:rPr>
        <w:t xml:space="preserve">• </w:t>
      </w:r>
      <w:r w:rsidRPr="003B7351">
        <w:rPr>
          <w:i/>
          <w:color w:val="000000"/>
          <w:sz w:val="24"/>
          <w:szCs w:val="24"/>
        </w:rPr>
        <w:t xml:space="preserve">McKellar, Q.A., S.F. Sanchez </w:t>
      </w:r>
      <w:proofErr w:type="spellStart"/>
      <w:r w:rsidRPr="003B7351">
        <w:rPr>
          <w:i/>
          <w:color w:val="000000"/>
          <w:sz w:val="24"/>
          <w:szCs w:val="24"/>
        </w:rPr>
        <w:t>Bruni</w:t>
      </w:r>
      <w:proofErr w:type="spellEnd"/>
      <w:r w:rsidRPr="003B7351">
        <w:rPr>
          <w:i/>
          <w:color w:val="000000"/>
          <w:sz w:val="24"/>
          <w:szCs w:val="24"/>
        </w:rPr>
        <w:t xml:space="preserve">, and D.G. Jones. </w:t>
      </w:r>
      <w:r w:rsidRPr="00DA1301">
        <w:rPr>
          <w:i/>
          <w:color w:val="000000"/>
          <w:sz w:val="24"/>
          <w:szCs w:val="24"/>
        </w:rPr>
        <w:t>2004. Pharmacokinetic/</w:t>
      </w:r>
      <w:proofErr w:type="spellStart"/>
      <w:r w:rsidRPr="00DA1301">
        <w:rPr>
          <w:i/>
          <w:color w:val="000000"/>
          <w:sz w:val="24"/>
          <w:szCs w:val="24"/>
        </w:rPr>
        <w:t>pharmacodynamic</w:t>
      </w:r>
      <w:proofErr w:type="spellEnd"/>
      <w:r w:rsidRPr="00DA1301">
        <w:rPr>
          <w:i/>
          <w:color w:val="000000"/>
          <w:sz w:val="24"/>
          <w:szCs w:val="24"/>
        </w:rPr>
        <w:t xml:space="preserve"> relationships of antimicrobial drugs used in veterinary medicine. </w:t>
      </w:r>
      <w:proofErr w:type="spellStart"/>
      <w:r w:rsidRPr="00DA1301">
        <w:rPr>
          <w:color w:val="000000"/>
          <w:sz w:val="24"/>
          <w:szCs w:val="24"/>
          <w:lang w:val="es-ES"/>
        </w:rPr>
        <w:t>Journal</w:t>
      </w:r>
      <w:proofErr w:type="spellEnd"/>
      <w:r w:rsidRPr="00DA1301">
        <w:rPr>
          <w:color w:val="000000"/>
          <w:sz w:val="24"/>
          <w:szCs w:val="24"/>
          <w:lang w:val="es-ES"/>
        </w:rPr>
        <w:t xml:space="preserve"> of </w:t>
      </w:r>
      <w:proofErr w:type="spellStart"/>
      <w:r w:rsidRPr="00DA1301">
        <w:rPr>
          <w:color w:val="000000"/>
          <w:sz w:val="24"/>
          <w:szCs w:val="24"/>
          <w:lang w:val="es-ES"/>
        </w:rPr>
        <w:t>Veterinary</w:t>
      </w:r>
      <w:proofErr w:type="spellEnd"/>
      <w:r w:rsidRPr="00DA1301">
        <w:rPr>
          <w:color w:val="000000"/>
          <w:sz w:val="24"/>
          <w:szCs w:val="24"/>
          <w:lang w:val="es-ES"/>
        </w:rPr>
        <w:t xml:space="preserve"> </w:t>
      </w:r>
      <w:proofErr w:type="spellStart"/>
      <w:r w:rsidRPr="00DA1301">
        <w:rPr>
          <w:color w:val="000000"/>
          <w:sz w:val="24"/>
          <w:szCs w:val="24"/>
          <w:lang w:val="es-ES"/>
        </w:rPr>
        <w:t>Pharmacology</w:t>
      </w:r>
      <w:proofErr w:type="spellEnd"/>
      <w:r w:rsidRPr="00DA1301">
        <w:rPr>
          <w:color w:val="000000"/>
          <w:sz w:val="24"/>
          <w:szCs w:val="24"/>
          <w:lang w:val="es-ES"/>
        </w:rPr>
        <w:t xml:space="preserve"> and </w:t>
      </w:r>
      <w:proofErr w:type="spellStart"/>
      <w:r w:rsidRPr="00DA1301">
        <w:rPr>
          <w:color w:val="000000"/>
          <w:sz w:val="24"/>
          <w:szCs w:val="24"/>
          <w:lang w:val="es-ES"/>
        </w:rPr>
        <w:t>Therapeutics</w:t>
      </w:r>
      <w:proofErr w:type="spellEnd"/>
      <w:r w:rsidRPr="00DA1301">
        <w:rPr>
          <w:color w:val="000000"/>
          <w:sz w:val="24"/>
          <w:szCs w:val="24"/>
          <w:lang w:val="es-ES"/>
        </w:rPr>
        <w:t xml:space="preserve"> </w:t>
      </w:r>
      <w:r w:rsidRPr="00DA1301">
        <w:rPr>
          <w:i/>
          <w:color w:val="000000"/>
          <w:sz w:val="24"/>
          <w:szCs w:val="24"/>
          <w:lang w:val="es-ES"/>
        </w:rPr>
        <w:t>27 (6): 503-14.</w:t>
      </w:r>
    </w:p>
    <w:p w:rsidR="00702ADE" w:rsidRPr="00DA1301" w:rsidRDefault="00702ADE">
      <w:pPr>
        <w:rPr>
          <w:i/>
          <w:color w:val="000000"/>
          <w:sz w:val="24"/>
          <w:szCs w:val="24"/>
          <w:lang w:val="es-ES"/>
        </w:rPr>
      </w:pPr>
    </w:p>
    <w:p w:rsidR="00702ADE" w:rsidRPr="00DA1301" w:rsidRDefault="00702ADE">
      <w:pPr>
        <w:pStyle w:val="Pa2"/>
        <w:spacing w:line="220" w:lineRule="atLeast"/>
        <w:rPr>
          <w:rFonts w:ascii="Times New Roman" w:hAnsi="Times New Roman"/>
          <w:color w:val="000000"/>
          <w:lang w:val="es-ES"/>
        </w:rPr>
      </w:pPr>
      <w:r w:rsidRPr="00DA1301">
        <w:rPr>
          <w:rFonts w:ascii="Times New Roman" w:hAnsi="Times New Roman"/>
          <w:color w:val="000000"/>
          <w:lang w:val="es-ES"/>
        </w:rPr>
        <w:t xml:space="preserve">Ejemplo de </w:t>
      </w:r>
      <w:r w:rsidR="003A1190">
        <w:rPr>
          <w:rFonts w:ascii="Times New Roman" w:hAnsi="Times New Roman"/>
          <w:color w:val="000000"/>
          <w:lang w:val="es-ES"/>
        </w:rPr>
        <w:t>cómo</w:t>
      </w:r>
      <w:r w:rsidR="00693D2F">
        <w:rPr>
          <w:rFonts w:ascii="Times New Roman" w:hAnsi="Times New Roman"/>
          <w:color w:val="000000"/>
          <w:lang w:val="es-ES"/>
        </w:rPr>
        <w:t xml:space="preserve"> calcular la administración de un </w:t>
      </w:r>
      <w:r w:rsidRPr="00DA1301">
        <w:rPr>
          <w:rFonts w:ascii="Times New Roman" w:hAnsi="Times New Roman"/>
          <w:color w:val="000000"/>
          <w:lang w:val="es-ES"/>
        </w:rPr>
        <w:t>antibiótico</w:t>
      </w:r>
    </w:p>
    <w:p w:rsidR="00702ADE" w:rsidRPr="00DA1301" w:rsidRDefault="00702ADE">
      <w:pPr>
        <w:rPr>
          <w:color w:val="000000"/>
          <w:szCs w:val="24"/>
          <w:lang w:val="es-ES"/>
        </w:rPr>
      </w:pPr>
      <w:r w:rsidRPr="00DA1301">
        <w:rPr>
          <w:color w:val="000000"/>
          <w:sz w:val="24"/>
          <w:szCs w:val="24"/>
          <w:lang w:val="es-AR"/>
        </w:rPr>
        <w:t xml:space="preserve">Usted está tratando una </w:t>
      </w:r>
      <w:proofErr w:type="spellStart"/>
      <w:r w:rsidRPr="00DA1301">
        <w:rPr>
          <w:color w:val="000000"/>
          <w:sz w:val="24"/>
          <w:szCs w:val="24"/>
          <w:lang w:val="es-AR"/>
        </w:rPr>
        <w:t>pioderma</w:t>
      </w:r>
      <w:proofErr w:type="spellEnd"/>
      <w:r w:rsidRPr="00DA1301">
        <w:rPr>
          <w:color w:val="000000"/>
          <w:sz w:val="24"/>
          <w:szCs w:val="24"/>
          <w:lang w:val="es-AR"/>
        </w:rPr>
        <w:t xml:space="preserve"> en un paciente canino.</w:t>
      </w:r>
      <w:r w:rsidRPr="00DA1301">
        <w:rPr>
          <w:color w:val="000000"/>
          <w:sz w:val="24"/>
          <w:szCs w:val="24"/>
          <w:lang w:val="es-ES"/>
        </w:rPr>
        <w:t xml:space="preserve"> </w:t>
      </w:r>
      <w:r w:rsidRPr="00DA1301">
        <w:rPr>
          <w:color w:val="000000"/>
          <w:sz w:val="24"/>
          <w:szCs w:val="24"/>
          <w:lang w:val="es-AR"/>
        </w:rPr>
        <w:t xml:space="preserve">Según el prospecto (etiqueta del medicamento) de su </w:t>
      </w:r>
      <w:proofErr w:type="spellStart"/>
      <w:r w:rsidRPr="00DA1301">
        <w:rPr>
          <w:color w:val="000000"/>
          <w:sz w:val="24"/>
          <w:szCs w:val="24"/>
          <w:lang w:val="es-AR"/>
        </w:rPr>
        <w:t>fluoroquinolona</w:t>
      </w:r>
      <w:proofErr w:type="spellEnd"/>
      <w:r w:rsidRPr="00DA1301">
        <w:rPr>
          <w:color w:val="000000"/>
          <w:sz w:val="24"/>
          <w:szCs w:val="24"/>
          <w:lang w:val="es-AR"/>
        </w:rPr>
        <w:t xml:space="preserve"> preferida (un antibiótico concentración</w:t>
      </w:r>
      <w:r w:rsidR="00693D2F">
        <w:rPr>
          <w:color w:val="000000"/>
          <w:sz w:val="24"/>
          <w:szCs w:val="24"/>
          <w:lang w:val="es-AR"/>
        </w:rPr>
        <w:t>-</w:t>
      </w:r>
      <w:r w:rsidRPr="00DA1301">
        <w:rPr>
          <w:color w:val="000000"/>
          <w:sz w:val="24"/>
          <w:szCs w:val="24"/>
          <w:lang w:val="es-AR"/>
        </w:rPr>
        <w:t xml:space="preserve">dependiente), la CMI promedio para </w:t>
      </w:r>
      <w:proofErr w:type="spellStart"/>
      <w:r w:rsidRPr="00DA1301">
        <w:rPr>
          <w:i/>
          <w:color w:val="000000"/>
          <w:sz w:val="24"/>
          <w:szCs w:val="24"/>
          <w:lang w:val="es-AR"/>
        </w:rPr>
        <w:t>Staphylococcus</w:t>
      </w:r>
      <w:proofErr w:type="spellEnd"/>
      <w:r w:rsidRPr="00DA1301">
        <w:rPr>
          <w:i/>
          <w:color w:val="000000"/>
          <w:sz w:val="24"/>
          <w:szCs w:val="24"/>
          <w:lang w:val="es-AR"/>
        </w:rPr>
        <w:t xml:space="preserve"> </w:t>
      </w:r>
      <w:proofErr w:type="spellStart"/>
      <w:r w:rsidRPr="00DA1301">
        <w:rPr>
          <w:i/>
          <w:color w:val="000000"/>
          <w:sz w:val="24"/>
          <w:szCs w:val="24"/>
          <w:lang w:val="es-AR"/>
        </w:rPr>
        <w:t>pseudintermedius</w:t>
      </w:r>
      <w:proofErr w:type="spellEnd"/>
      <w:r w:rsidRPr="00DA1301">
        <w:rPr>
          <w:i/>
          <w:color w:val="000000"/>
          <w:sz w:val="24"/>
          <w:szCs w:val="24"/>
          <w:lang w:val="es-AR"/>
        </w:rPr>
        <w:t xml:space="preserve"> </w:t>
      </w:r>
      <w:r w:rsidRPr="00DA1301">
        <w:rPr>
          <w:color w:val="000000"/>
          <w:sz w:val="24"/>
          <w:szCs w:val="24"/>
          <w:lang w:val="es-AR"/>
        </w:rPr>
        <w:t xml:space="preserve">sensible aparece como 0.25 </w:t>
      </w:r>
      <w:proofErr w:type="spellStart"/>
      <w:r w:rsidRPr="00DA1301">
        <w:rPr>
          <w:color w:val="000000"/>
          <w:sz w:val="24"/>
          <w:szCs w:val="24"/>
          <w:lang w:val="es-AR"/>
        </w:rPr>
        <w:t>μg</w:t>
      </w:r>
      <w:proofErr w:type="spellEnd"/>
      <w:r w:rsidRPr="00DA1301">
        <w:rPr>
          <w:color w:val="000000"/>
          <w:sz w:val="24"/>
          <w:szCs w:val="24"/>
          <w:lang w:val="es-AR"/>
        </w:rPr>
        <w:t>/ml.</w:t>
      </w:r>
      <w:r w:rsidRPr="00DA1301">
        <w:rPr>
          <w:color w:val="000000"/>
          <w:sz w:val="24"/>
          <w:szCs w:val="24"/>
          <w:lang w:val="es-ES"/>
        </w:rPr>
        <w:t xml:space="preserve"> </w:t>
      </w:r>
      <w:r w:rsidRPr="00DA1301">
        <w:rPr>
          <w:color w:val="000000"/>
          <w:sz w:val="24"/>
          <w:szCs w:val="24"/>
          <w:lang w:val="es-AR"/>
        </w:rPr>
        <w:t xml:space="preserve">La etiqueta del medicamento también informa que después de una dosis oral de 2.5mg/kg, la concentración tisular máxima en la piel es de 0.66 </w:t>
      </w:r>
      <w:proofErr w:type="spellStart"/>
      <w:r w:rsidRPr="00DA1301">
        <w:rPr>
          <w:color w:val="000000"/>
          <w:sz w:val="24"/>
          <w:szCs w:val="24"/>
          <w:lang w:val="es-AR"/>
        </w:rPr>
        <w:t>μg</w:t>
      </w:r>
      <w:proofErr w:type="spellEnd"/>
      <w:r w:rsidRPr="00DA1301">
        <w:rPr>
          <w:color w:val="000000"/>
          <w:sz w:val="24"/>
          <w:szCs w:val="24"/>
          <w:lang w:val="es-AR"/>
        </w:rPr>
        <w:t>/g del tejido.</w:t>
      </w:r>
      <w:r w:rsidRPr="00DA1301">
        <w:rPr>
          <w:color w:val="000000"/>
          <w:sz w:val="24"/>
          <w:szCs w:val="24"/>
          <w:lang w:val="es-ES"/>
        </w:rPr>
        <w:t xml:space="preserve"> </w:t>
      </w:r>
      <w:r w:rsidRPr="00DA1301">
        <w:rPr>
          <w:color w:val="000000"/>
          <w:sz w:val="24"/>
          <w:szCs w:val="24"/>
          <w:lang w:val="es-AR"/>
        </w:rPr>
        <w:t>Su meta de concentración es de 8-10x CMI.</w:t>
      </w:r>
    </w:p>
    <w:p w:rsidR="00702ADE" w:rsidRDefault="00702ADE">
      <w:pPr>
        <w:rPr>
          <w:color w:val="000000"/>
          <w:sz w:val="24"/>
          <w:szCs w:val="24"/>
          <w:lang w:val="es-ES"/>
        </w:rPr>
      </w:pPr>
    </w:p>
    <w:p w:rsidR="00990A9A" w:rsidRDefault="00990A9A">
      <w:pPr>
        <w:rPr>
          <w:color w:val="000000"/>
          <w:sz w:val="24"/>
          <w:szCs w:val="24"/>
          <w:lang w:val="es-ES"/>
        </w:rPr>
      </w:pPr>
    </w:p>
    <w:p w:rsidR="00990A9A" w:rsidRDefault="00990A9A">
      <w:pPr>
        <w:rPr>
          <w:color w:val="000000"/>
          <w:sz w:val="24"/>
          <w:szCs w:val="24"/>
          <w:lang w:val="es-ES"/>
        </w:rPr>
      </w:pPr>
    </w:p>
    <w:p w:rsidR="00990A9A" w:rsidRDefault="00990A9A">
      <w:pPr>
        <w:rPr>
          <w:color w:val="000000"/>
          <w:sz w:val="24"/>
          <w:szCs w:val="24"/>
          <w:lang w:val="es-ES"/>
        </w:rPr>
      </w:pPr>
    </w:p>
    <w:p w:rsidR="00990A9A" w:rsidRDefault="00990A9A">
      <w:pPr>
        <w:rPr>
          <w:color w:val="000000"/>
          <w:sz w:val="24"/>
          <w:szCs w:val="24"/>
          <w:lang w:val="es-ES"/>
        </w:rPr>
      </w:pPr>
    </w:p>
    <w:p w:rsidR="00990A9A" w:rsidRDefault="00990A9A">
      <w:pPr>
        <w:rPr>
          <w:color w:val="000000"/>
          <w:sz w:val="24"/>
          <w:szCs w:val="24"/>
          <w:lang w:val="es-ES"/>
        </w:rPr>
      </w:pPr>
    </w:p>
    <w:p w:rsidR="00990A9A" w:rsidRDefault="00990A9A">
      <w:pPr>
        <w:rPr>
          <w:color w:val="000000"/>
          <w:sz w:val="24"/>
          <w:szCs w:val="24"/>
          <w:lang w:val="es-ES"/>
        </w:rPr>
      </w:pPr>
    </w:p>
    <w:p w:rsidR="00990A9A" w:rsidRDefault="00990A9A">
      <w:pPr>
        <w:rPr>
          <w:color w:val="000000"/>
          <w:sz w:val="24"/>
          <w:szCs w:val="24"/>
          <w:lang w:val="es-ES"/>
        </w:rPr>
      </w:pPr>
    </w:p>
    <w:p w:rsidR="00990A9A" w:rsidRDefault="00990A9A">
      <w:pPr>
        <w:rPr>
          <w:color w:val="000000"/>
          <w:sz w:val="24"/>
          <w:szCs w:val="24"/>
          <w:lang w:val="es-ES"/>
        </w:rPr>
      </w:pPr>
    </w:p>
    <w:p w:rsidR="00990A9A" w:rsidRDefault="00990A9A">
      <w:pPr>
        <w:rPr>
          <w:color w:val="000000"/>
          <w:sz w:val="24"/>
          <w:szCs w:val="24"/>
          <w:lang w:val="es-ES"/>
        </w:rPr>
      </w:pPr>
    </w:p>
    <w:p w:rsidR="00990A9A" w:rsidRPr="00DA1301" w:rsidRDefault="00990A9A">
      <w:pPr>
        <w:rPr>
          <w:color w:val="000000"/>
          <w:sz w:val="24"/>
          <w:szCs w:val="24"/>
          <w:lang w:val="es-ES"/>
        </w:rPr>
      </w:pPr>
    </w:p>
    <w:p w:rsidR="00693708" w:rsidRPr="00DA1301" w:rsidRDefault="00693708" w:rsidP="00225B7B">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Revisión de Conocimientos N˚ 4</w:t>
      </w:r>
    </w:p>
    <w:p w:rsidR="00693708" w:rsidRPr="00DA1301" w:rsidRDefault="00693708"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En la etiqueta de un medicamento se pueden encontrar cuatro parámetros FC/FD importantes.</w:t>
      </w:r>
      <w:r w:rsidRPr="00DA1301">
        <w:rPr>
          <w:rFonts w:ascii="Times New Roman" w:hAnsi="Times New Roman"/>
          <w:b/>
          <w:color w:val="000000"/>
          <w:lang w:val="es-ES"/>
        </w:rPr>
        <w:t xml:space="preserve"> </w:t>
      </w:r>
      <w:r w:rsidRPr="00DA1301">
        <w:rPr>
          <w:rFonts w:ascii="Times New Roman" w:hAnsi="Times New Roman"/>
          <w:b/>
          <w:color w:val="000000"/>
          <w:lang w:val="es-AR"/>
        </w:rPr>
        <w:t>Una el parámetro correcto con la descripción correcta.</w:t>
      </w:r>
      <w:r w:rsidRPr="00DA1301">
        <w:rPr>
          <w:rFonts w:ascii="Times New Roman" w:hAnsi="Times New Roman"/>
          <w:b/>
          <w:color w:val="000000"/>
          <w:lang w:val="es-ES"/>
        </w:rPr>
        <w:t xml:space="preserve"> </w:t>
      </w:r>
    </w:p>
    <w:p w:rsidR="00693708" w:rsidRPr="003B7351" w:rsidRDefault="00693708" w:rsidP="00225B7B">
      <w:pPr>
        <w:pStyle w:val="Pa3"/>
        <w:shd w:val="clear" w:color="auto" w:fill="A6A6A6"/>
        <w:spacing w:line="200" w:lineRule="atLeast"/>
        <w:rPr>
          <w:rFonts w:ascii="Times New Roman" w:hAnsi="Times New Roman"/>
          <w:b/>
          <w:color w:val="000000"/>
          <w:lang w:val="es-AR"/>
        </w:rPr>
        <w:sectPr w:rsidR="00693708" w:rsidRPr="003B7351" w:rsidSect="00C01119">
          <w:pgSz w:w="12240" w:h="15840"/>
          <w:pgMar w:top="1440" w:right="1440" w:bottom="1440" w:left="1440" w:header="720" w:footer="720" w:gutter="0"/>
          <w:pgNumType w:start="1"/>
          <w:cols w:space="720"/>
          <w:docGrid w:linePitch="360"/>
        </w:sectPr>
      </w:pPr>
    </w:p>
    <w:p w:rsidR="00693708" w:rsidRPr="003B7351" w:rsidRDefault="00693708" w:rsidP="00225B7B">
      <w:pPr>
        <w:pStyle w:val="Pa3"/>
        <w:shd w:val="clear" w:color="auto" w:fill="A6A6A6"/>
        <w:spacing w:line="200" w:lineRule="atLeast"/>
        <w:ind w:right="-360"/>
        <w:rPr>
          <w:rFonts w:ascii="Times New Roman" w:hAnsi="Times New Roman"/>
          <w:color w:val="000000"/>
          <w:lang w:val="es-AR"/>
        </w:rPr>
      </w:pPr>
      <w:r w:rsidRPr="003B7351">
        <w:rPr>
          <w:rFonts w:ascii="Times New Roman" w:hAnsi="Times New Roman"/>
          <w:b/>
          <w:color w:val="000000"/>
          <w:lang w:val="es-AR"/>
        </w:rPr>
        <w:t xml:space="preserve">A. </w:t>
      </w:r>
      <w:r w:rsidRPr="003B7351">
        <w:rPr>
          <w:rFonts w:ascii="Times New Roman" w:hAnsi="Times New Roman"/>
          <w:color w:val="000000"/>
          <w:lang w:val="es-AR"/>
        </w:rPr>
        <w:t xml:space="preserve">AUC </w:t>
      </w:r>
    </w:p>
    <w:p w:rsidR="00693708" w:rsidRPr="003B7351" w:rsidRDefault="00693708" w:rsidP="00225B7B">
      <w:pPr>
        <w:pStyle w:val="Pa3"/>
        <w:shd w:val="clear" w:color="auto" w:fill="A6A6A6"/>
        <w:spacing w:line="200" w:lineRule="atLeast"/>
        <w:ind w:right="-540"/>
        <w:rPr>
          <w:rFonts w:ascii="Times New Roman" w:hAnsi="Times New Roman"/>
          <w:b/>
          <w:color w:val="000000"/>
          <w:lang w:val="es-AR"/>
        </w:rPr>
      </w:pPr>
    </w:p>
    <w:p w:rsidR="00F470FA" w:rsidRPr="003B7351" w:rsidRDefault="00693708" w:rsidP="00225B7B">
      <w:pPr>
        <w:pStyle w:val="Pa3"/>
        <w:shd w:val="clear" w:color="auto" w:fill="A6A6A6"/>
        <w:spacing w:line="200" w:lineRule="atLeast"/>
        <w:ind w:right="-540"/>
        <w:rPr>
          <w:rFonts w:ascii="Times New Roman" w:hAnsi="Times New Roman"/>
          <w:color w:val="000000"/>
          <w:lang w:val="es-AR"/>
        </w:rPr>
      </w:pPr>
      <w:r w:rsidRPr="003B7351">
        <w:rPr>
          <w:rFonts w:ascii="Times New Roman" w:hAnsi="Times New Roman"/>
          <w:b/>
          <w:color w:val="000000"/>
          <w:lang w:val="es-AR"/>
        </w:rPr>
        <w:t xml:space="preserve">B. </w:t>
      </w:r>
      <w:proofErr w:type="spellStart"/>
      <w:r w:rsidRPr="003B7351">
        <w:rPr>
          <w:rFonts w:ascii="Times New Roman" w:hAnsi="Times New Roman"/>
          <w:color w:val="000000"/>
          <w:lang w:val="es-AR"/>
        </w:rPr>
        <w:t>CL</w:t>
      </w:r>
      <w:r w:rsidRPr="003B7351">
        <w:rPr>
          <w:rFonts w:ascii="Times New Roman" w:hAnsi="Times New Roman"/>
          <w:color w:val="000000"/>
          <w:vertAlign w:val="subscript"/>
          <w:lang w:val="es-AR"/>
        </w:rPr>
        <w:t>total</w:t>
      </w:r>
      <w:proofErr w:type="spellEnd"/>
      <w:r w:rsidRPr="003B7351">
        <w:rPr>
          <w:rFonts w:ascii="Times New Roman" w:hAnsi="Times New Roman"/>
          <w:color w:val="000000"/>
          <w:vertAlign w:val="subscript"/>
          <w:lang w:val="es-AR"/>
        </w:rPr>
        <w:t xml:space="preserve"> </w:t>
      </w:r>
    </w:p>
    <w:p w:rsidR="00F470FA" w:rsidRPr="003B7351" w:rsidRDefault="00F470FA" w:rsidP="00225B7B">
      <w:pPr>
        <w:pStyle w:val="Pa3"/>
        <w:shd w:val="clear" w:color="auto" w:fill="A6A6A6"/>
        <w:spacing w:line="200" w:lineRule="atLeast"/>
        <w:ind w:right="-360"/>
        <w:rPr>
          <w:rFonts w:ascii="Times New Roman" w:hAnsi="Times New Roman"/>
          <w:b/>
          <w:color w:val="000000"/>
          <w:lang w:val="es-AR"/>
        </w:rPr>
      </w:pPr>
    </w:p>
    <w:p w:rsidR="00693708" w:rsidRPr="003B7351" w:rsidRDefault="00693708" w:rsidP="00225B7B">
      <w:pPr>
        <w:pStyle w:val="Pa3"/>
        <w:shd w:val="clear" w:color="auto" w:fill="A6A6A6"/>
        <w:spacing w:line="200" w:lineRule="atLeast"/>
        <w:ind w:right="-360"/>
        <w:rPr>
          <w:rFonts w:ascii="Times New Roman" w:hAnsi="Times New Roman"/>
          <w:color w:val="000000"/>
          <w:lang w:val="es-AR"/>
        </w:rPr>
      </w:pPr>
      <w:r w:rsidRPr="003B7351">
        <w:rPr>
          <w:rFonts w:ascii="Times New Roman" w:hAnsi="Times New Roman"/>
          <w:b/>
          <w:color w:val="000000"/>
          <w:lang w:val="es-AR"/>
        </w:rPr>
        <w:t xml:space="preserve">C. </w:t>
      </w:r>
      <w:proofErr w:type="spellStart"/>
      <w:r w:rsidRPr="003B7351">
        <w:rPr>
          <w:rFonts w:ascii="Times New Roman" w:hAnsi="Times New Roman"/>
          <w:color w:val="000000"/>
          <w:lang w:val="es-AR"/>
        </w:rPr>
        <w:t>C</w:t>
      </w:r>
      <w:r w:rsidRPr="003B7351">
        <w:rPr>
          <w:rFonts w:ascii="Times New Roman" w:hAnsi="Times New Roman"/>
          <w:color w:val="000000"/>
          <w:vertAlign w:val="subscript"/>
          <w:lang w:val="es-AR"/>
        </w:rPr>
        <w:t>max</w:t>
      </w:r>
      <w:proofErr w:type="spellEnd"/>
      <w:r w:rsidRPr="003B7351">
        <w:rPr>
          <w:rFonts w:ascii="Times New Roman" w:hAnsi="Times New Roman"/>
          <w:color w:val="000000"/>
          <w:lang w:val="es-AR"/>
        </w:rPr>
        <w:t xml:space="preserve"> </w:t>
      </w:r>
    </w:p>
    <w:p w:rsidR="00F470FA" w:rsidRDefault="00F470FA" w:rsidP="00225B7B">
      <w:pPr>
        <w:pStyle w:val="Pa3"/>
        <w:shd w:val="clear" w:color="auto" w:fill="A6A6A6"/>
        <w:spacing w:line="200" w:lineRule="atLeast"/>
        <w:ind w:right="-360"/>
        <w:rPr>
          <w:rFonts w:ascii="Times New Roman" w:hAnsi="Times New Roman"/>
          <w:b/>
          <w:color w:val="000000"/>
          <w:lang w:val="es-ES"/>
        </w:rPr>
      </w:pPr>
    </w:p>
    <w:p w:rsidR="00693708" w:rsidRDefault="00693708" w:rsidP="00225B7B">
      <w:pPr>
        <w:pStyle w:val="Pa3"/>
        <w:shd w:val="clear" w:color="auto" w:fill="A6A6A6"/>
        <w:spacing w:line="200" w:lineRule="atLeast"/>
        <w:ind w:right="-360"/>
        <w:rPr>
          <w:rFonts w:ascii="Times New Roman" w:hAnsi="Times New Roman"/>
          <w:color w:val="000000"/>
          <w:lang w:val="es-ES"/>
        </w:rPr>
      </w:pPr>
      <w:r w:rsidRPr="00DA1301">
        <w:rPr>
          <w:rFonts w:ascii="Times New Roman" w:hAnsi="Times New Roman"/>
          <w:b/>
          <w:color w:val="000000"/>
          <w:lang w:val="es-ES"/>
        </w:rPr>
        <w:t xml:space="preserve">D. </w:t>
      </w:r>
      <w:r w:rsidRPr="00DA1301">
        <w:rPr>
          <w:rFonts w:ascii="Times New Roman" w:hAnsi="Times New Roman"/>
          <w:color w:val="000000"/>
          <w:lang w:val="es-ES"/>
        </w:rPr>
        <w:t>T</w:t>
      </w:r>
      <w:r w:rsidR="003A1190">
        <w:rPr>
          <w:rFonts w:ascii="Times New Roman" w:hAnsi="Times New Roman"/>
          <w:color w:val="000000"/>
          <w:lang w:val="es-ES"/>
        </w:rPr>
        <w:t xml:space="preserve"> </w:t>
      </w:r>
      <w:r w:rsidRPr="003A1190">
        <w:rPr>
          <w:rFonts w:ascii="Times New Roman" w:hAnsi="Times New Roman"/>
          <w:color w:val="000000"/>
          <w:vertAlign w:val="subscript"/>
          <w:lang w:val="es-ES"/>
        </w:rPr>
        <w:t>1/2</w:t>
      </w:r>
      <w:r w:rsidRPr="00DA1301">
        <w:rPr>
          <w:rFonts w:ascii="Times New Roman" w:hAnsi="Times New Roman"/>
          <w:color w:val="000000"/>
          <w:lang w:val="es-ES"/>
        </w:rPr>
        <w:t xml:space="preserve"> </w:t>
      </w:r>
    </w:p>
    <w:p w:rsidR="00990A9A" w:rsidRDefault="00C06223" w:rsidP="00C06223">
      <w:pPr>
        <w:pStyle w:val="Pa3"/>
        <w:shd w:val="clear" w:color="auto" w:fill="A6A6A6"/>
        <w:spacing w:line="200" w:lineRule="atLeast"/>
        <w:ind w:right="-360"/>
        <w:rPr>
          <w:rFonts w:ascii="Times New Roman" w:hAnsi="Times New Roman"/>
          <w:b/>
          <w:color w:val="000000"/>
          <w:lang w:val="es-ES"/>
        </w:rPr>
      </w:pPr>
      <w:r>
        <w:rPr>
          <w:rFonts w:ascii="Times New Roman" w:hAnsi="Times New Roman"/>
          <w:b/>
          <w:color w:val="000000"/>
          <w:lang w:val="es-ES"/>
        </w:rPr>
        <w:t xml:space="preserve"> </w:t>
      </w:r>
    </w:p>
    <w:p w:rsidR="00990A9A" w:rsidRDefault="00990A9A" w:rsidP="00C06223">
      <w:pPr>
        <w:pStyle w:val="Pa3"/>
        <w:shd w:val="clear" w:color="auto" w:fill="A6A6A6"/>
        <w:spacing w:line="200" w:lineRule="atLeast"/>
        <w:ind w:right="-360"/>
        <w:rPr>
          <w:rFonts w:ascii="Times New Roman" w:hAnsi="Times New Roman"/>
          <w:b/>
          <w:color w:val="000000"/>
          <w:lang w:val="es-AR"/>
        </w:rPr>
      </w:pPr>
    </w:p>
    <w:p w:rsidR="00F470FA" w:rsidRPr="00990A9A" w:rsidRDefault="00F470FA" w:rsidP="00990A9A">
      <w:pPr>
        <w:pStyle w:val="Pa3"/>
        <w:shd w:val="clear" w:color="auto" w:fill="A6A6A6"/>
        <w:spacing w:line="200" w:lineRule="atLeast"/>
        <w:ind w:right="-360"/>
        <w:rPr>
          <w:rFonts w:ascii="Times New Roman" w:hAnsi="Times New Roman"/>
          <w:b/>
          <w:color w:val="000000"/>
          <w:lang w:val="es-AR"/>
        </w:rPr>
      </w:pPr>
      <w:r w:rsidRPr="00990A9A">
        <w:rPr>
          <w:rFonts w:ascii="Times New Roman" w:hAnsi="Times New Roman"/>
          <w:b/>
          <w:color w:val="000000"/>
          <w:lang w:val="es-AR"/>
        </w:rPr>
        <w:t>Las respuestas se encuentran en el apéndice</w:t>
      </w:r>
      <w:r w:rsidR="008206AC" w:rsidRPr="00990A9A">
        <w:rPr>
          <w:rFonts w:ascii="Times New Roman" w:hAnsi="Times New Roman"/>
          <w:b/>
          <w:color w:val="000000"/>
          <w:lang w:val="es-AR"/>
        </w:rPr>
        <w:t xml:space="preserve">  </w:t>
      </w:r>
    </w:p>
    <w:p w:rsidR="00693708" w:rsidRPr="00DA1301" w:rsidRDefault="00693708" w:rsidP="00225B7B">
      <w:pPr>
        <w:pStyle w:val="Pa3"/>
        <w:shd w:val="clear" w:color="auto" w:fill="A6A6A6"/>
        <w:spacing w:line="200" w:lineRule="atLeast"/>
        <w:ind w:hanging="360"/>
        <w:rPr>
          <w:rFonts w:ascii="Times New Roman" w:hAnsi="Times New Roman"/>
          <w:color w:val="000000"/>
          <w:lang w:val="es-ES"/>
        </w:rPr>
      </w:pPr>
      <w:r w:rsidRPr="00DA1301">
        <w:rPr>
          <w:rFonts w:ascii="Times New Roman" w:hAnsi="Times New Roman"/>
          <w:b/>
          <w:color w:val="000000"/>
          <w:lang w:val="es-ES"/>
        </w:rPr>
        <w:t xml:space="preserve">1. </w:t>
      </w:r>
      <w:r w:rsidRPr="00DA1301">
        <w:rPr>
          <w:rFonts w:ascii="Times New Roman" w:hAnsi="Times New Roman"/>
          <w:color w:val="000000"/>
          <w:lang w:val="es-AR"/>
        </w:rPr>
        <w:t>Concentración plasmática máxima del medicamento</w:t>
      </w:r>
    </w:p>
    <w:p w:rsidR="00693708" w:rsidRPr="00DA1301" w:rsidRDefault="00693708" w:rsidP="00225B7B">
      <w:pPr>
        <w:pStyle w:val="Pa3"/>
        <w:shd w:val="clear" w:color="auto" w:fill="A6A6A6"/>
        <w:spacing w:line="200" w:lineRule="atLeast"/>
        <w:ind w:hanging="360"/>
        <w:rPr>
          <w:rFonts w:ascii="Times New Roman" w:hAnsi="Times New Roman"/>
          <w:color w:val="000000"/>
          <w:lang w:val="es-ES"/>
        </w:rPr>
      </w:pPr>
      <w:r w:rsidRPr="00DA1301">
        <w:rPr>
          <w:rFonts w:ascii="Times New Roman" w:hAnsi="Times New Roman"/>
          <w:b/>
          <w:color w:val="000000"/>
          <w:lang w:val="es-ES"/>
        </w:rPr>
        <w:t xml:space="preserve">2. </w:t>
      </w:r>
      <w:r w:rsidRPr="00DA1301">
        <w:rPr>
          <w:rFonts w:ascii="Times New Roman" w:hAnsi="Times New Roman"/>
          <w:color w:val="000000"/>
          <w:lang w:val="es-AR"/>
        </w:rPr>
        <w:t>Una prueba del grado de absorción del medicamento</w:t>
      </w:r>
    </w:p>
    <w:p w:rsidR="00693708" w:rsidRPr="00DA1301" w:rsidRDefault="00693708" w:rsidP="00225B7B">
      <w:pPr>
        <w:pStyle w:val="Pa3"/>
        <w:shd w:val="clear" w:color="auto" w:fill="A6A6A6"/>
        <w:spacing w:line="200" w:lineRule="atLeast"/>
        <w:ind w:hanging="360"/>
        <w:rPr>
          <w:rFonts w:ascii="Times New Roman" w:hAnsi="Times New Roman"/>
          <w:color w:val="000000"/>
          <w:lang w:val="es-ES"/>
        </w:rPr>
      </w:pPr>
      <w:r w:rsidRPr="00DA1301">
        <w:rPr>
          <w:rFonts w:ascii="Times New Roman" w:hAnsi="Times New Roman"/>
          <w:b/>
          <w:color w:val="000000"/>
          <w:lang w:val="es-ES"/>
        </w:rPr>
        <w:t xml:space="preserve">3. </w:t>
      </w:r>
      <w:r w:rsidRPr="00DA1301">
        <w:rPr>
          <w:rFonts w:ascii="Times New Roman" w:hAnsi="Times New Roman"/>
          <w:color w:val="000000"/>
          <w:lang w:val="es-AR"/>
        </w:rPr>
        <w:t>Indica la rapidez de eliminación del medicamento del plasma</w:t>
      </w:r>
    </w:p>
    <w:p w:rsidR="00F470FA" w:rsidRPr="00F470FA" w:rsidRDefault="00693708" w:rsidP="00225B7B">
      <w:pPr>
        <w:pStyle w:val="Pa3"/>
        <w:shd w:val="clear" w:color="auto" w:fill="A6A6A6"/>
        <w:spacing w:line="200" w:lineRule="atLeast"/>
        <w:ind w:hanging="360"/>
        <w:rPr>
          <w:rFonts w:ascii="Times New Roman" w:hAnsi="Times New Roman"/>
          <w:b/>
          <w:color w:val="000000"/>
          <w:lang w:val="es-ES"/>
        </w:rPr>
      </w:pPr>
      <w:r w:rsidRPr="00DA1301">
        <w:rPr>
          <w:rFonts w:ascii="Times New Roman" w:hAnsi="Times New Roman"/>
          <w:b/>
          <w:color w:val="000000"/>
          <w:lang w:val="es-ES"/>
        </w:rPr>
        <w:t xml:space="preserve">4. </w:t>
      </w:r>
      <w:r w:rsidRPr="00DA1301">
        <w:rPr>
          <w:rFonts w:ascii="Times New Roman" w:hAnsi="Times New Roman"/>
          <w:color w:val="000000"/>
          <w:lang w:val="es-AR"/>
        </w:rPr>
        <w:t>Tiempo necesario para que la concentración en el plasma disminuya a la mitad</w:t>
      </w:r>
    </w:p>
    <w:p w:rsidR="00693708" w:rsidRDefault="00693708" w:rsidP="00225B7B">
      <w:pPr>
        <w:shd w:val="clear" w:color="auto" w:fill="A6A6A6"/>
        <w:ind w:left="900" w:hanging="1260"/>
        <w:rPr>
          <w:lang w:val="es-AR"/>
        </w:rPr>
      </w:pPr>
    </w:p>
    <w:p w:rsidR="00693708" w:rsidRPr="00693708" w:rsidRDefault="00693708" w:rsidP="00225B7B">
      <w:pPr>
        <w:pStyle w:val="Pa3"/>
        <w:shd w:val="clear" w:color="auto" w:fill="A6A6A6"/>
        <w:autoSpaceDE/>
        <w:autoSpaceDN/>
        <w:adjustRightInd/>
        <w:spacing w:line="240" w:lineRule="auto"/>
        <w:ind w:hanging="360"/>
        <w:rPr>
          <w:lang w:val="es-AR"/>
        </w:rPr>
      </w:pPr>
    </w:p>
    <w:p w:rsidR="00693708" w:rsidRPr="00693708" w:rsidRDefault="00693708" w:rsidP="00225B7B">
      <w:pPr>
        <w:pStyle w:val="Pa0"/>
        <w:shd w:val="clear" w:color="auto" w:fill="FFFFFF"/>
        <w:autoSpaceDE/>
        <w:autoSpaceDN/>
        <w:adjustRightInd/>
        <w:spacing w:line="240" w:lineRule="auto"/>
        <w:rPr>
          <w:lang w:val="es-ES"/>
        </w:rPr>
        <w:sectPr w:rsidR="00693708" w:rsidRPr="00693708" w:rsidSect="00C01119">
          <w:type w:val="continuous"/>
          <w:pgSz w:w="12240" w:h="15840"/>
          <w:pgMar w:top="1440" w:right="1440" w:bottom="1440" w:left="1440" w:header="720" w:footer="720" w:gutter="0"/>
          <w:cols w:num="2" w:space="720"/>
          <w:docGrid w:linePitch="360"/>
        </w:sectPr>
      </w:pPr>
    </w:p>
    <w:p w:rsidR="00693708" w:rsidRDefault="00693708" w:rsidP="00225B7B">
      <w:pPr>
        <w:pStyle w:val="Pa0"/>
        <w:shd w:val="clear" w:color="auto" w:fill="FFFFFF"/>
        <w:spacing w:line="240" w:lineRule="atLeast"/>
        <w:rPr>
          <w:rFonts w:ascii="Times New Roman" w:hAnsi="Times New Roman"/>
          <w:color w:val="000000"/>
          <w:lang w:val="es-ES"/>
        </w:rPr>
      </w:pPr>
    </w:p>
    <w:p w:rsidR="00702ADE" w:rsidRPr="003D40D3" w:rsidRDefault="00702ADE" w:rsidP="00C57CFA">
      <w:pPr>
        <w:pStyle w:val="Heading1"/>
        <w:rPr>
          <w:b w:val="0"/>
          <w:color w:val="339966"/>
          <w:sz w:val="28"/>
          <w:szCs w:val="28"/>
          <w:u w:val="none"/>
          <w:lang w:val="es-ES"/>
        </w:rPr>
      </w:pPr>
      <w:bookmarkStart w:id="21" w:name="_Toc377046237"/>
      <w:r w:rsidRPr="003D40D3">
        <w:rPr>
          <w:b w:val="0"/>
          <w:color w:val="339966"/>
          <w:sz w:val="28"/>
          <w:szCs w:val="28"/>
          <w:u w:val="none"/>
          <w:lang w:val="es-AR"/>
        </w:rPr>
        <w:t>Regulación federal y estatal de los antibióticos</w:t>
      </w:r>
      <w:bookmarkEnd w:id="21"/>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 xml:space="preserve">Existen regulaciones a nivel estatal y federal </w:t>
      </w:r>
      <w:r w:rsidR="00E84759">
        <w:rPr>
          <w:rFonts w:ascii="Times New Roman" w:hAnsi="Times New Roman"/>
          <w:color w:val="000000"/>
          <w:lang w:val="es-AR"/>
        </w:rPr>
        <w:t>de</w:t>
      </w:r>
      <w:r w:rsidR="0039223B">
        <w:rPr>
          <w:rFonts w:ascii="Times New Roman" w:hAnsi="Times New Roman"/>
          <w:color w:val="000000"/>
          <w:lang w:val="es-AR"/>
        </w:rPr>
        <w:t xml:space="preserve"> </w:t>
      </w:r>
      <w:r w:rsidRPr="00DA1301">
        <w:rPr>
          <w:rFonts w:ascii="Times New Roman" w:hAnsi="Times New Roman"/>
          <w:color w:val="000000"/>
          <w:lang w:val="es-AR"/>
        </w:rPr>
        <w:t>los antibióticos y</w:t>
      </w:r>
      <w:r w:rsidR="00E84759">
        <w:rPr>
          <w:rFonts w:ascii="Times New Roman" w:hAnsi="Times New Roman"/>
          <w:color w:val="000000"/>
          <w:lang w:val="es-AR"/>
        </w:rPr>
        <w:t xml:space="preserve"> sobre</w:t>
      </w:r>
      <w:r w:rsidRPr="00DA1301">
        <w:rPr>
          <w:rFonts w:ascii="Times New Roman" w:hAnsi="Times New Roman"/>
          <w:color w:val="000000"/>
          <w:lang w:val="es-AR"/>
        </w:rPr>
        <w:t xml:space="preserve"> su uso en animales.</w:t>
      </w:r>
      <w:r w:rsidRPr="00DA1301">
        <w:rPr>
          <w:rFonts w:ascii="Times New Roman" w:hAnsi="Times New Roman"/>
          <w:color w:val="000000"/>
          <w:lang w:val="es-ES"/>
        </w:rPr>
        <w:t xml:space="preserve"> </w:t>
      </w:r>
    </w:p>
    <w:p w:rsidR="00702ADE" w:rsidRPr="00DA1301" w:rsidRDefault="00702ADE">
      <w:pPr>
        <w:rPr>
          <w:color w:val="000000"/>
          <w:szCs w:val="24"/>
          <w:lang w:val="es-ES"/>
        </w:rPr>
      </w:pPr>
      <w:r w:rsidRPr="00DA1301">
        <w:rPr>
          <w:color w:val="000000"/>
          <w:sz w:val="24"/>
          <w:szCs w:val="24"/>
          <w:lang w:val="es-AR"/>
        </w:rPr>
        <w:t xml:space="preserve">La regulación federal de los antibióticos se realiza a través </w:t>
      </w:r>
      <w:r w:rsidR="00E84759" w:rsidRPr="00E84759">
        <w:rPr>
          <w:color w:val="000000"/>
          <w:sz w:val="24"/>
          <w:szCs w:val="24"/>
          <w:lang w:val="es-AR"/>
        </w:rPr>
        <w:t xml:space="preserve">de la Administración de Medicamentos y Alimentos de EE.UU </w:t>
      </w:r>
      <w:r w:rsidRPr="00DA1301">
        <w:rPr>
          <w:color w:val="000000"/>
          <w:sz w:val="24"/>
          <w:szCs w:val="24"/>
          <w:lang w:val="es-AR"/>
        </w:rPr>
        <w:t>del Centro de Medicina Veterinaria (CVM, por sus siglas en inglés</w:t>
      </w:r>
      <w:r w:rsidR="003D40D3" w:rsidRPr="00DA1301">
        <w:rPr>
          <w:color w:val="000000"/>
          <w:sz w:val="24"/>
          <w:szCs w:val="24"/>
          <w:lang w:val="es-AR"/>
        </w:rPr>
        <w:t xml:space="preserve">). </w:t>
      </w:r>
      <w:r w:rsidRPr="00DA1301">
        <w:rPr>
          <w:color w:val="000000"/>
          <w:sz w:val="24"/>
          <w:szCs w:val="24"/>
          <w:lang w:val="es-AR"/>
        </w:rPr>
        <w:t>El CVM autoriza todos los antibióticos que se utilizan en animales.</w:t>
      </w:r>
      <w:r w:rsidRPr="00DA1301">
        <w:rPr>
          <w:color w:val="000000"/>
          <w:sz w:val="24"/>
          <w:szCs w:val="24"/>
          <w:lang w:val="es-ES"/>
        </w:rPr>
        <w:t xml:space="preserve"> </w:t>
      </w:r>
      <w:r w:rsidRPr="00DA1301">
        <w:rPr>
          <w:color w:val="000000"/>
          <w:sz w:val="24"/>
          <w:szCs w:val="24"/>
          <w:lang w:val="es-AR"/>
        </w:rPr>
        <w:t>El CVM autoriza los antibióticos para cuatro usos y como uno de tres tipos para la comercialización:</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ES"/>
        </w:rPr>
        <w:t xml:space="preserve">Usos: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 </w:t>
      </w:r>
      <w:r w:rsidRPr="00DA1301">
        <w:rPr>
          <w:color w:val="000000"/>
          <w:sz w:val="24"/>
          <w:szCs w:val="24"/>
          <w:lang w:val="es-ES"/>
        </w:rPr>
        <w:t xml:space="preserve">Tratamiento de enfermedades: </w:t>
      </w:r>
      <w:r w:rsidRPr="00DA1301">
        <w:rPr>
          <w:color w:val="000000"/>
          <w:sz w:val="24"/>
          <w:szCs w:val="24"/>
          <w:lang w:val="es-AR"/>
        </w:rPr>
        <w:t>medicamento administrado únicamente a animales que muestran signos clínicos de enfermedad;</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2. </w:t>
      </w:r>
      <w:r w:rsidRPr="00DA1301">
        <w:rPr>
          <w:color w:val="000000"/>
          <w:sz w:val="24"/>
          <w:szCs w:val="24"/>
          <w:lang w:val="es-ES"/>
        </w:rPr>
        <w:t xml:space="preserve">Control de enfermedades: </w:t>
      </w:r>
      <w:r w:rsidRPr="00DA1301">
        <w:rPr>
          <w:color w:val="000000"/>
          <w:sz w:val="24"/>
          <w:szCs w:val="24"/>
          <w:lang w:val="es-AR"/>
        </w:rPr>
        <w:t>medicamento administrado a un grupo de animales cuando una proporción de los animales en el grupo m</w:t>
      </w:r>
      <w:r w:rsidR="00E84759">
        <w:rPr>
          <w:color w:val="000000"/>
          <w:sz w:val="24"/>
          <w:szCs w:val="24"/>
          <w:lang w:val="es-AR"/>
        </w:rPr>
        <w:t>anifiestan</w:t>
      </w:r>
      <w:r w:rsidRPr="00DA1301">
        <w:rPr>
          <w:color w:val="000000"/>
          <w:sz w:val="24"/>
          <w:szCs w:val="24"/>
          <w:lang w:val="es-AR"/>
        </w:rPr>
        <w:t xml:space="preserve"> signos clínicos de enfermedad;</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3. </w:t>
      </w:r>
      <w:r w:rsidRPr="00DA1301">
        <w:rPr>
          <w:color w:val="000000"/>
          <w:sz w:val="24"/>
          <w:szCs w:val="24"/>
          <w:lang w:val="es-AR"/>
        </w:rPr>
        <w:t>Prevención de enfermedades:</w:t>
      </w:r>
      <w:r w:rsidRPr="00DA1301">
        <w:rPr>
          <w:color w:val="000000"/>
          <w:sz w:val="24"/>
          <w:szCs w:val="24"/>
          <w:lang w:val="es-ES"/>
        </w:rPr>
        <w:t xml:space="preserve"> </w:t>
      </w:r>
      <w:r w:rsidRPr="00DA1301">
        <w:rPr>
          <w:color w:val="000000"/>
          <w:sz w:val="24"/>
          <w:szCs w:val="24"/>
          <w:lang w:val="es-AR"/>
        </w:rPr>
        <w:t>medicamento administrado a un grupo de animales que no m</w:t>
      </w:r>
      <w:r w:rsidR="00E84759">
        <w:rPr>
          <w:color w:val="000000"/>
          <w:sz w:val="24"/>
          <w:szCs w:val="24"/>
          <w:lang w:val="es-AR"/>
        </w:rPr>
        <w:t xml:space="preserve">anifiestan </w:t>
      </w:r>
      <w:r w:rsidRPr="00DA1301">
        <w:rPr>
          <w:color w:val="000000"/>
          <w:sz w:val="24"/>
          <w:szCs w:val="24"/>
          <w:lang w:val="es-AR"/>
        </w:rPr>
        <w:t xml:space="preserve"> signos clínicos de enfermedad</w:t>
      </w:r>
      <w:r w:rsidR="00E84759">
        <w:rPr>
          <w:color w:val="000000"/>
          <w:sz w:val="24"/>
          <w:szCs w:val="24"/>
          <w:lang w:val="es-AR"/>
        </w:rPr>
        <w:t>,</w:t>
      </w:r>
      <w:r w:rsidRPr="00DA1301">
        <w:rPr>
          <w:color w:val="000000"/>
          <w:sz w:val="24"/>
          <w:szCs w:val="24"/>
          <w:lang w:val="es-AR"/>
        </w:rPr>
        <w:t xml:space="preserve"> en una situación en la que es probable que aparezca una enfermedad si no se administra el medicamento; y</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4. </w:t>
      </w:r>
      <w:r w:rsidRPr="00DA1301">
        <w:rPr>
          <w:color w:val="000000"/>
          <w:sz w:val="24"/>
          <w:szCs w:val="24"/>
          <w:lang w:val="es-ES"/>
        </w:rPr>
        <w:t>Fines de</w:t>
      </w:r>
      <w:r w:rsidR="00E84759">
        <w:rPr>
          <w:color w:val="000000"/>
          <w:sz w:val="24"/>
          <w:szCs w:val="24"/>
          <w:lang w:val="es-ES"/>
        </w:rPr>
        <w:t xml:space="preserve"> aumento del</w:t>
      </w:r>
      <w:r w:rsidRPr="00DA1301">
        <w:rPr>
          <w:color w:val="000000"/>
          <w:sz w:val="24"/>
          <w:szCs w:val="24"/>
          <w:lang w:val="es-ES"/>
        </w:rPr>
        <w:t xml:space="preserve"> crecimiento o </w:t>
      </w:r>
      <w:r w:rsidR="00E84759">
        <w:rPr>
          <w:color w:val="000000"/>
          <w:sz w:val="24"/>
          <w:szCs w:val="24"/>
          <w:lang w:val="es-ES"/>
        </w:rPr>
        <w:t xml:space="preserve">de </w:t>
      </w:r>
      <w:r w:rsidRPr="00DA1301">
        <w:rPr>
          <w:color w:val="000000"/>
          <w:sz w:val="24"/>
          <w:szCs w:val="24"/>
          <w:lang w:val="es-ES"/>
        </w:rPr>
        <w:t xml:space="preserve">la producción*: </w:t>
      </w:r>
      <w:r w:rsidRPr="00DA1301">
        <w:rPr>
          <w:color w:val="000000"/>
          <w:sz w:val="24"/>
          <w:szCs w:val="24"/>
          <w:lang w:val="es-AR"/>
        </w:rPr>
        <w:t>medicamento administrado, por lo general a través del alimento o el agua, a animales sanos en crecimiento para promover un aumento mayor del peso corporal durante un plazo definido o mejorar la conversión de alimento a peso corporal.</w:t>
      </w:r>
    </w:p>
    <w:p w:rsidR="00702ADE" w:rsidRPr="00DA1301" w:rsidRDefault="00702ADE">
      <w:pPr>
        <w:autoSpaceDE w:val="0"/>
        <w:autoSpaceDN w:val="0"/>
        <w:adjustRightInd w:val="0"/>
        <w:spacing w:line="201" w:lineRule="atLeast"/>
        <w:ind w:firstLine="80"/>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*La FDA propuso cambios a este uso en abril de 2012. Consulte la sección siguiente para obtener más explicaciones.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AR"/>
        </w:rPr>
        <w:t>Tipos (se ofrece más información sobre cada uno de estos más adelante):</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 </w:t>
      </w:r>
      <w:r w:rsidRPr="00DA1301">
        <w:rPr>
          <w:color w:val="000000"/>
          <w:sz w:val="24"/>
          <w:szCs w:val="24"/>
          <w:lang w:val="es-AR"/>
        </w:rPr>
        <w:t>De venta libre (OTC, por sus siglas en inglés)</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2. </w:t>
      </w:r>
      <w:r w:rsidRPr="00DA1301">
        <w:rPr>
          <w:color w:val="000000"/>
          <w:sz w:val="24"/>
          <w:szCs w:val="24"/>
          <w:lang w:val="es-AR"/>
        </w:rPr>
        <w:t>Bajo receta del veterinario (</w:t>
      </w:r>
      <w:proofErr w:type="spellStart"/>
      <w:r w:rsidRPr="00DA1301">
        <w:rPr>
          <w:color w:val="000000"/>
          <w:sz w:val="24"/>
          <w:szCs w:val="24"/>
          <w:lang w:val="es-AR"/>
        </w:rPr>
        <w:t>Rx</w:t>
      </w:r>
      <w:proofErr w:type="spellEnd"/>
      <w:r w:rsidRPr="00DA1301">
        <w:rPr>
          <w:color w:val="000000"/>
          <w:sz w:val="24"/>
          <w:szCs w:val="24"/>
          <w:lang w:val="es-AR"/>
        </w:rPr>
        <w:t>)</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3. </w:t>
      </w:r>
      <w:r w:rsidRPr="00DA1301">
        <w:rPr>
          <w:color w:val="000000"/>
          <w:sz w:val="24"/>
          <w:szCs w:val="24"/>
          <w:lang w:val="es-AR"/>
        </w:rPr>
        <w:t>Bajo directiva veterinaria para uso en alimentos (VFD, por sus siglas en inglés</w:t>
      </w:r>
      <w:r w:rsidR="001E11ED" w:rsidRPr="00DA1301">
        <w:rPr>
          <w:color w:val="000000"/>
          <w:sz w:val="24"/>
          <w:szCs w:val="24"/>
          <w:lang w:val="es-AR"/>
        </w:rPr>
        <w:t>) *</w:t>
      </w:r>
      <w:r w:rsidRPr="00DA1301">
        <w:rPr>
          <w:color w:val="000000"/>
          <w:sz w:val="24"/>
          <w:szCs w:val="24"/>
          <w:lang w:val="es-AR"/>
        </w:rPr>
        <w:t xml:space="preserve">* </w:t>
      </w:r>
    </w:p>
    <w:p w:rsidR="00702ADE" w:rsidRPr="00DA1301" w:rsidRDefault="00702ADE">
      <w:pPr>
        <w:rPr>
          <w:color w:val="000000"/>
          <w:sz w:val="24"/>
          <w:szCs w:val="24"/>
          <w:lang w:val="es-ES"/>
        </w:rPr>
      </w:pPr>
      <w:r w:rsidRPr="00DA1301">
        <w:rPr>
          <w:color w:val="000000"/>
          <w:sz w:val="24"/>
          <w:szCs w:val="24"/>
          <w:lang w:val="es-AR"/>
        </w:rPr>
        <w:t>**La FDA propuso cambios a este tipo en abril de 2012. Consulte la sección siguiente para obtener más explicaciones.</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i/>
          <w:color w:val="000000"/>
          <w:sz w:val="24"/>
          <w:szCs w:val="24"/>
          <w:lang w:val="es-AR"/>
        </w:rPr>
        <w:t>Fuente:</w:t>
      </w:r>
      <w:r w:rsidRPr="00DA1301">
        <w:rPr>
          <w:i/>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i/>
          <w:color w:val="000000"/>
          <w:sz w:val="24"/>
          <w:szCs w:val="24"/>
          <w:lang w:val="es-AR"/>
        </w:rPr>
        <w:t xml:space="preserve">William </w:t>
      </w:r>
      <w:proofErr w:type="spellStart"/>
      <w:r w:rsidRPr="00DA1301">
        <w:rPr>
          <w:i/>
          <w:color w:val="000000"/>
          <w:sz w:val="24"/>
          <w:szCs w:val="24"/>
          <w:lang w:val="es-AR"/>
        </w:rPr>
        <w:t>Flynn</w:t>
      </w:r>
      <w:proofErr w:type="spellEnd"/>
      <w:r w:rsidRPr="00DA1301">
        <w:rPr>
          <w:i/>
          <w:color w:val="000000"/>
          <w:sz w:val="24"/>
          <w:szCs w:val="24"/>
          <w:lang w:val="es-AR"/>
        </w:rPr>
        <w:t xml:space="preserve">, DVM, FDA Centro de Medicina Veterinaria, comunicación personal, 13 de octubre de 2011 </w:t>
      </w:r>
    </w:p>
    <w:p w:rsidR="00702ADE" w:rsidRPr="00DA1301" w:rsidRDefault="00702ADE">
      <w:pPr>
        <w:autoSpaceDE w:val="0"/>
        <w:autoSpaceDN w:val="0"/>
        <w:adjustRightInd w:val="0"/>
        <w:spacing w:line="221" w:lineRule="atLeast"/>
        <w:rPr>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22" w:name="_Toc377046238"/>
      <w:r w:rsidRPr="003D40D3">
        <w:rPr>
          <w:rFonts w:ascii="Times New Roman" w:cs="Times New Roman"/>
          <w:b w:val="0"/>
          <w:i w:val="0"/>
          <w:color w:val="339966"/>
          <w:sz w:val="24"/>
          <w:szCs w:val="24"/>
          <w:lang w:val="es-AR"/>
        </w:rPr>
        <w:t>Cambios propuestos por la FDA, abril de 2012</w:t>
      </w:r>
      <w:bookmarkEnd w:id="22"/>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La Guía para la industria N° 209 sobre “El uso prudente de medicamentos antimicrobianos de importancia clínica en animales destinados al consumo” publicada el 13 de abril de 2012 analiza los esfuerzos para utilizar los antimicrobianos de importancia clínica tan prudentemente como sea posible para minimizar el desarrollo de resistencia a los antimicrobianos y mantener su eficacia en seres humanos y animales.</w:t>
      </w:r>
      <w:r w:rsidRPr="00DA1301">
        <w:rPr>
          <w:color w:val="000000"/>
          <w:sz w:val="24"/>
          <w:szCs w:val="24"/>
          <w:lang w:val="es-ES"/>
        </w:rPr>
        <w:t xml:space="preserve"> La FDA ha propuesto dos principios adicionales para tratar este tema: </w:t>
      </w:r>
      <w:r w:rsidRPr="00DA1301">
        <w:rPr>
          <w:color w:val="000000"/>
          <w:sz w:val="24"/>
          <w:szCs w:val="24"/>
          <w:lang w:val="es-AR"/>
        </w:rPr>
        <w:t>1) El uso de medicamentos antimicrobianos de importancia clínica en animales destinados al consumo se debe limitar a aquellos usos que se consideran necesarios para garantizar la salud animal.</w:t>
      </w:r>
      <w:r w:rsidRPr="00DA1301">
        <w:rPr>
          <w:color w:val="000000"/>
          <w:sz w:val="24"/>
          <w:szCs w:val="24"/>
          <w:lang w:val="es-ES"/>
        </w:rPr>
        <w:t xml:space="preserve"> </w:t>
      </w:r>
      <w:r w:rsidRPr="00DA1301">
        <w:rPr>
          <w:color w:val="000000"/>
          <w:sz w:val="24"/>
          <w:szCs w:val="24"/>
          <w:lang w:val="es-AR"/>
        </w:rPr>
        <w:t>La FDA considera que el uso de antimicrobianos de importancia clínica en el alimento y el agua con fines productivos no es prudente; y 2) El uso de medicamentos antimicrobianos de importancia clínica en animales destinados al consumo se debe limitar a aquellos usos que incluyen asesoramiento o supervisión de un médico veterinario.</w:t>
      </w:r>
      <w:r w:rsidRPr="00DA1301">
        <w:rPr>
          <w:color w:val="000000"/>
          <w:sz w:val="24"/>
          <w:szCs w:val="24"/>
          <w:lang w:val="es-ES"/>
        </w:rPr>
        <w:t xml:space="preserve"> </w:t>
      </w:r>
      <w:r w:rsidRPr="00DA1301">
        <w:rPr>
          <w:color w:val="000000"/>
          <w:sz w:val="24"/>
          <w:szCs w:val="24"/>
          <w:lang w:val="es-AR"/>
        </w:rPr>
        <w:t>La Guía para la industria N° 209 se encuentra disponible en:</w:t>
      </w:r>
      <w:r w:rsidRPr="00DA1301">
        <w:rPr>
          <w:color w:val="000000"/>
          <w:sz w:val="24"/>
          <w:szCs w:val="24"/>
          <w:lang w:val="es-ES"/>
        </w:rPr>
        <w:t xml:space="preserve"> </w:t>
      </w:r>
      <w:r w:rsidRPr="00DA1301">
        <w:rPr>
          <w:i/>
          <w:color w:val="000000"/>
          <w:sz w:val="24"/>
          <w:szCs w:val="24"/>
          <w:lang w:val="es-AR"/>
        </w:rPr>
        <w:t xml:space="preserve">http://www.fda.gov/downloads/AnimalVeterinary/GuidanceComplianceEnforcement/ </w:t>
      </w:r>
      <w:proofErr w:type="spellStart"/>
      <w:r w:rsidRPr="00DA1301">
        <w:rPr>
          <w:i/>
          <w:color w:val="000000"/>
          <w:sz w:val="24"/>
          <w:szCs w:val="24"/>
          <w:lang w:val="es-AR"/>
        </w:rPr>
        <w:t>GuidanceforIndustry</w:t>
      </w:r>
      <w:proofErr w:type="spellEnd"/>
      <w:r w:rsidRPr="00DA1301">
        <w:rPr>
          <w:i/>
          <w:color w:val="000000"/>
          <w:sz w:val="24"/>
          <w:szCs w:val="24"/>
          <w:lang w:val="es-AR"/>
        </w:rPr>
        <w:t xml:space="preserve">/UCM216936.pdf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La FDA recomienda el cumplimiento </w:t>
      </w:r>
      <w:r w:rsidRPr="00DA1301">
        <w:rPr>
          <w:b/>
          <w:i/>
          <w:color w:val="000000"/>
          <w:sz w:val="24"/>
          <w:szCs w:val="24"/>
          <w:lang w:val="es-AR"/>
        </w:rPr>
        <w:t>voluntario</w:t>
      </w:r>
      <w:r w:rsidRPr="00DA1301">
        <w:rPr>
          <w:color w:val="000000"/>
          <w:sz w:val="24"/>
          <w:szCs w:val="24"/>
          <w:lang w:val="es-AR"/>
        </w:rPr>
        <w:t xml:space="preserve"> de la industria farmacéutica para pasar de la venta libre a la directiva veterinaria en el caso de medicamentos usados en alimentos y de la venta libre a la venta bajo receta en el caso de los medicamentos usados en el agua.</w:t>
      </w:r>
      <w:r w:rsidRPr="00DA1301">
        <w:rPr>
          <w:color w:val="000000"/>
          <w:sz w:val="24"/>
          <w:szCs w:val="24"/>
          <w:lang w:val="es-ES"/>
        </w:rPr>
        <w:t xml:space="preserve"> </w:t>
      </w:r>
      <w:r w:rsidRPr="00DA1301">
        <w:rPr>
          <w:color w:val="000000"/>
          <w:sz w:val="24"/>
          <w:szCs w:val="24"/>
          <w:lang w:val="es-AR"/>
        </w:rPr>
        <w:t>Los detalles completos se describen en la Guía para la industria N° 213, “Nuevos medicamentos animales y nuevas combinaciones medicamentosas administradas en o sobre el alimento medicado o el agua para beber de los animales destinados al consumo.</w:t>
      </w:r>
      <w:r w:rsidRPr="00DA1301">
        <w:rPr>
          <w:color w:val="000000"/>
          <w:sz w:val="24"/>
          <w:szCs w:val="24"/>
          <w:lang w:val="es-ES"/>
        </w:rPr>
        <w:t xml:space="preserve"> </w:t>
      </w:r>
      <w:r w:rsidRPr="00DA1301">
        <w:rPr>
          <w:color w:val="000000"/>
          <w:sz w:val="24"/>
          <w:szCs w:val="24"/>
          <w:lang w:val="es-AR"/>
        </w:rPr>
        <w:t>Recomendaciones para la industria farmacéutica para adecuar voluntariamente las condiciones de uso de los productos con la Guía para la industria N° 209”. La Guía para la industria N° 213 se encuentra disponible en:</w:t>
      </w:r>
      <w:r w:rsidRPr="00DA1301">
        <w:rPr>
          <w:color w:val="000000"/>
          <w:sz w:val="24"/>
          <w:szCs w:val="24"/>
          <w:lang w:val="es-ES"/>
        </w:rPr>
        <w:t xml:space="preserve"> </w:t>
      </w:r>
      <w:r w:rsidRPr="00DA1301">
        <w:rPr>
          <w:i/>
          <w:color w:val="000000"/>
          <w:sz w:val="24"/>
          <w:szCs w:val="24"/>
          <w:lang w:val="es-AR"/>
        </w:rPr>
        <w:t xml:space="preserve">http:// www.fda.gov/downloads/AnimalVeterinary/GuidanceComplianceEnforcement/GuidanceforIndustry/UCM299624.pdf </w:t>
      </w:r>
    </w:p>
    <w:p w:rsidR="00702ADE" w:rsidRPr="00DA1301" w:rsidRDefault="00702ADE">
      <w:pPr>
        <w:rPr>
          <w:color w:val="000000"/>
          <w:sz w:val="24"/>
          <w:szCs w:val="24"/>
          <w:lang w:val="es-ES"/>
        </w:rPr>
      </w:pPr>
    </w:p>
    <w:p w:rsidR="00702ADE" w:rsidRPr="00DA1301" w:rsidRDefault="00702ADE">
      <w:pPr>
        <w:rPr>
          <w:color w:val="000000"/>
          <w:szCs w:val="24"/>
          <w:lang w:val="es-ES"/>
        </w:rPr>
      </w:pPr>
      <w:r w:rsidRPr="00DA1301">
        <w:rPr>
          <w:color w:val="000000"/>
          <w:sz w:val="24"/>
          <w:szCs w:val="24"/>
          <w:lang w:val="es-AR"/>
        </w:rPr>
        <w:t>La regulación estatal del uso de antibióticos en los animales se realiza a través del Consejo Estatal de Medicina Veterinaria.</w:t>
      </w:r>
      <w:r w:rsidRPr="00DA1301">
        <w:rPr>
          <w:color w:val="000000"/>
          <w:sz w:val="24"/>
          <w:szCs w:val="24"/>
          <w:lang w:val="es-ES"/>
        </w:rPr>
        <w:t xml:space="preserve"> </w:t>
      </w:r>
      <w:r w:rsidRPr="00DA1301">
        <w:rPr>
          <w:color w:val="000000"/>
          <w:sz w:val="24"/>
          <w:szCs w:val="24"/>
          <w:lang w:val="es-AR"/>
        </w:rPr>
        <w:t>Además, las leyes estatales de farmacia describen las recetas legales y la distribución de medicamentos.</w:t>
      </w:r>
      <w:r w:rsidRPr="00DA1301">
        <w:rPr>
          <w:color w:val="000000"/>
          <w:sz w:val="24"/>
          <w:szCs w:val="24"/>
          <w:lang w:val="es-ES"/>
        </w:rPr>
        <w:t xml:space="preserve"> </w:t>
      </w:r>
      <w:r w:rsidRPr="00DA1301">
        <w:rPr>
          <w:color w:val="000000"/>
          <w:sz w:val="24"/>
          <w:szCs w:val="24"/>
          <w:lang w:val="es-AR"/>
        </w:rPr>
        <w:t>Los médicos veterinarios deben conocer y cumplir las leyes y normas dentro de los estados en los cuales están matriculados.</w:t>
      </w:r>
    </w:p>
    <w:p w:rsidR="00702ADE" w:rsidRPr="00DA1301" w:rsidRDefault="00702ADE">
      <w:pPr>
        <w:rPr>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23" w:name="_Toc377046239"/>
      <w:r w:rsidRPr="003D40D3">
        <w:rPr>
          <w:rFonts w:ascii="Times New Roman" w:cs="Times New Roman"/>
          <w:b w:val="0"/>
          <w:i w:val="0"/>
          <w:color w:val="339966"/>
          <w:sz w:val="24"/>
          <w:szCs w:val="24"/>
          <w:lang w:val="es-AR"/>
        </w:rPr>
        <w:t>Relación veterinario-cliente-paciente (RVCP)</w:t>
      </w:r>
      <w:bookmarkEnd w:id="23"/>
    </w:p>
    <w:p w:rsidR="00702ADE" w:rsidRPr="00DA1301" w:rsidRDefault="00702ADE">
      <w:pPr>
        <w:rPr>
          <w:color w:val="000000"/>
          <w:szCs w:val="24"/>
          <w:lang w:val="es-ES"/>
        </w:rPr>
      </w:pPr>
      <w:r w:rsidRPr="00DA1301">
        <w:rPr>
          <w:color w:val="000000"/>
          <w:sz w:val="24"/>
          <w:szCs w:val="24"/>
          <w:lang w:val="es-AR"/>
        </w:rPr>
        <w:t>La relación veterinario-cliente-paciente (RVCP) es la base de la interacción entre los médicos veterinarios, sus clientes y sus pacientes.</w:t>
      </w:r>
      <w:r w:rsidRPr="00DA1301">
        <w:rPr>
          <w:color w:val="000000"/>
          <w:sz w:val="24"/>
          <w:szCs w:val="24"/>
          <w:lang w:val="es-ES"/>
        </w:rPr>
        <w:t xml:space="preserve"> </w:t>
      </w:r>
      <w:r w:rsidRPr="00DA1301">
        <w:rPr>
          <w:color w:val="000000"/>
          <w:sz w:val="24"/>
          <w:szCs w:val="24"/>
          <w:lang w:val="es-AR"/>
        </w:rPr>
        <w:t xml:space="preserve">Sin una RVCP, la comercialización y el uso (previsto en la etiqueta o no) de </w:t>
      </w:r>
      <w:r w:rsidRPr="00DA1301">
        <w:rPr>
          <w:b/>
          <w:color w:val="000000"/>
          <w:sz w:val="24"/>
          <w:szCs w:val="24"/>
          <w:lang w:val="es-AR"/>
        </w:rPr>
        <w:t>medicamentos recetados</w:t>
      </w:r>
      <w:r w:rsidRPr="00DA1301">
        <w:rPr>
          <w:color w:val="000000"/>
          <w:sz w:val="24"/>
          <w:szCs w:val="24"/>
          <w:lang w:val="es-AR"/>
        </w:rPr>
        <w:t xml:space="preserve"> no son éticos ni legales bajo la mayoría de las leyes estatales.</w:t>
      </w:r>
      <w:r w:rsidR="002E0DB3">
        <w:rPr>
          <w:color w:val="000000"/>
          <w:sz w:val="24"/>
          <w:szCs w:val="24"/>
          <w:lang w:val="es-AR"/>
        </w:rPr>
        <w:t xml:space="preserve"> </w:t>
      </w:r>
      <w:r w:rsidR="003A1190">
        <w:rPr>
          <w:color w:val="000000"/>
          <w:sz w:val="24"/>
          <w:szCs w:val="24"/>
          <w:lang w:val="es-ES"/>
        </w:rPr>
        <w:t>Además,</w:t>
      </w:r>
      <w:r w:rsidRPr="00DA1301">
        <w:rPr>
          <w:color w:val="000000"/>
          <w:sz w:val="24"/>
          <w:szCs w:val="24"/>
          <w:lang w:val="es-AR"/>
        </w:rPr>
        <w:t xml:space="preserve"> siempre se requiere una RVCP definida a nivel federal </w:t>
      </w:r>
      <w:r w:rsidR="007D74BC">
        <w:rPr>
          <w:color w:val="000000"/>
          <w:sz w:val="24"/>
          <w:szCs w:val="24"/>
          <w:lang w:val="es-AR"/>
        </w:rPr>
        <w:t xml:space="preserve">cuando se utiliza un medicamento aprobado para su uso en </w:t>
      </w:r>
      <w:r w:rsidRPr="00DA1301">
        <w:rPr>
          <w:color w:val="000000"/>
          <w:sz w:val="24"/>
          <w:szCs w:val="24"/>
          <w:lang w:val="es-AR"/>
        </w:rPr>
        <w:t>animal</w:t>
      </w:r>
      <w:r w:rsidR="007D74BC">
        <w:rPr>
          <w:color w:val="000000"/>
          <w:sz w:val="24"/>
          <w:szCs w:val="24"/>
          <w:lang w:val="es-AR"/>
        </w:rPr>
        <w:t xml:space="preserve">es </w:t>
      </w:r>
      <w:r w:rsidRPr="00DA1301">
        <w:rPr>
          <w:color w:val="000000"/>
          <w:sz w:val="24"/>
          <w:szCs w:val="24"/>
          <w:lang w:val="es-AR"/>
        </w:rPr>
        <w:t xml:space="preserve"> o</w:t>
      </w:r>
      <w:r w:rsidR="007D74BC">
        <w:rPr>
          <w:color w:val="000000"/>
          <w:sz w:val="24"/>
          <w:szCs w:val="24"/>
          <w:lang w:val="es-AR"/>
        </w:rPr>
        <w:t xml:space="preserve"> en</w:t>
      </w:r>
      <w:r w:rsidRPr="00DA1301">
        <w:rPr>
          <w:color w:val="000000"/>
          <w:sz w:val="24"/>
          <w:szCs w:val="24"/>
          <w:lang w:val="es-AR"/>
        </w:rPr>
        <w:t xml:space="preserve"> seres humanos</w:t>
      </w:r>
      <w:r w:rsidR="007D74BC">
        <w:rPr>
          <w:color w:val="000000"/>
          <w:sz w:val="24"/>
          <w:szCs w:val="24"/>
          <w:lang w:val="es-AR"/>
        </w:rPr>
        <w:t>,</w:t>
      </w:r>
      <w:r w:rsidRPr="00DA1301">
        <w:rPr>
          <w:color w:val="000000"/>
          <w:sz w:val="24"/>
          <w:szCs w:val="24"/>
          <w:lang w:val="es-AR"/>
        </w:rPr>
        <w:t xml:space="preserve"> </w:t>
      </w:r>
      <w:r w:rsidRPr="00DA1301">
        <w:rPr>
          <w:b/>
          <w:color w:val="000000"/>
          <w:sz w:val="24"/>
          <w:szCs w:val="24"/>
          <w:lang w:val="es-AR"/>
        </w:rPr>
        <w:t>de  forma no prevista en la etiqueta</w:t>
      </w:r>
      <w:r w:rsidR="007D74BC">
        <w:rPr>
          <w:b/>
          <w:color w:val="000000"/>
          <w:sz w:val="24"/>
          <w:szCs w:val="24"/>
          <w:lang w:val="es-AR"/>
        </w:rPr>
        <w:t xml:space="preserve"> en animales</w:t>
      </w:r>
      <w:r w:rsidRPr="00DA1301">
        <w:rPr>
          <w:color w:val="000000"/>
          <w:sz w:val="24"/>
          <w:szCs w:val="24"/>
          <w:lang w:val="es-AR"/>
        </w:rPr>
        <w:t>.</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Según la definición en la Parte 530.3 del Título 21 del Código de Reglamentos Federales, una relación válida veterinario-cliente-paciente para el uso de un medicamento no previsto en la etiqueta es aquella en la que:</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Un médico veterinario acepta la responsabilidad de tomar decisiones médicas relacionadas con la salud de un animal y la necesidad del tratamiento médico, y el cliente (el dueño del animal u otro cuidador) acepta cumplir con las instrucciones del médico veterinario;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El médico veterinario tiene conocimientos suficientes de los animales para ofrecer mínimamente un diagnóstico pre</w:t>
      </w:r>
      <w:r w:rsidR="00F80BEF">
        <w:rPr>
          <w:color w:val="000000"/>
          <w:sz w:val="24"/>
          <w:szCs w:val="24"/>
          <w:lang w:val="es-AR"/>
        </w:rPr>
        <w:t>suntivo</w:t>
      </w:r>
      <w:r w:rsidRPr="00DA1301">
        <w:rPr>
          <w:color w:val="000000"/>
          <w:sz w:val="24"/>
          <w:szCs w:val="24"/>
          <w:lang w:val="es-AR"/>
        </w:rPr>
        <w:t xml:space="preserve"> o general sobre la condición médica de los animales; y</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AR"/>
        </w:rPr>
        <w:t xml:space="preserve">• </w:t>
      </w:r>
      <w:r w:rsidRPr="00DA1301">
        <w:rPr>
          <w:color w:val="000000"/>
          <w:sz w:val="24"/>
          <w:szCs w:val="24"/>
          <w:lang w:val="es-AR"/>
        </w:rPr>
        <w:t>El médico veterinario profesional se encuentra disponible para el seguimiento en caso de reacciones adversas o fracaso del régimen terapéutico.</w:t>
      </w:r>
      <w:r w:rsidRPr="00DA1301">
        <w:rPr>
          <w:color w:val="000000"/>
          <w:sz w:val="24"/>
          <w:szCs w:val="24"/>
          <w:lang w:val="es-ES"/>
        </w:rPr>
        <w:t xml:space="preserve"> </w:t>
      </w:r>
      <w:r w:rsidRPr="00DA1301">
        <w:rPr>
          <w:color w:val="000000"/>
          <w:sz w:val="24"/>
          <w:szCs w:val="24"/>
          <w:lang w:val="es-AR"/>
        </w:rPr>
        <w:t xml:space="preserve">Este tipo de relación sólo puede existir cuando el médico veterinario </w:t>
      </w:r>
      <w:r w:rsidR="00F80BEF">
        <w:rPr>
          <w:color w:val="000000"/>
          <w:sz w:val="24"/>
          <w:szCs w:val="24"/>
          <w:lang w:val="es-AR"/>
        </w:rPr>
        <w:t xml:space="preserve">ha atendido </w:t>
      </w:r>
      <w:r w:rsidRPr="00DA1301">
        <w:rPr>
          <w:color w:val="000000"/>
          <w:sz w:val="24"/>
          <w:szCs w:val="24"/>
          <w:lang w:val="es-AR"/>
        </w:rPr>
        <w:t xml:space="preserve">a los animales recientemente y </w:t>
      </w:r>
      <w:r w:rsidR="00B7761E">
        <w:rPr>
          <w:color w:val="000000"/>
          <w:sz w:val="24"/>
          <w:szCs w:val="24"/>
          <w:lang w:val="es-AR"/>
        </w:rPr>
        <w:t>está</w:t>
      </w:r>
      <w:r w:rsidR="00F80BEF">
        <w:rPr>
          <w:color w:val="000000"/>
          <w:sz w:val="24"/>
          <w:szCs w:val="24"/>
          <w:lang w:val="es-AR"/>
        </w:rPr>
        <w:t xml:space="preserve"> familiarizado con  el</w:t>
      </w:r>
      <w:r w:rsidR="00B7761E">
        <w:rPr>
          <w:color w:val="000000"/>
          <w:sz w:val="24"/>
          <w:szCs w:val="24"/>
          <w:lang w:val="es-AR"/>
        </w:rPr>
        <w:t xml:space="preserve"> </w:t>
      </w:r>
      <w:r w:rsidRPr="00DA1301">
        <w:rPr>
          <w:color w:val="000000"/>
          <w:sz w:val="24"/>
          <w:szCs w:val="24"/>
          <w:lang w:val="es-AR"/>
        </w:rPr>
        <w:t xml:space="preserve">mantenimiento y cuidado </w:t>
      </w:r>
      <w:r w:rsidR="00F80BEF">
        <w:rPr>
          <w:color w:val="000000"/>
          <w:sz w:val="24"/>
          <w:szCs w:val="24"/>
          <w:lang w:val="es-AR"/>
        </w:rPr>
        <w:t>debido a que los  ha</w:t>
      </w:r>
      <w:r w:rsidRPr="00DA1301">
        <w:rPr>
          <w:color w:val="000000"/>
          <w:sz w:val="24"/>
          <w:szCs w:val="24"/>
          <w:lang w:val="es-AR"/>
        </w:rPr>
        <w:t xml:space="preserve"> examinado por visitas médicas</w:t>
      </w:r>
      <w:r w:rsidR="00B7761E">
        <w:rPr>
          <w:color w:val="000000"/>
          <w:sz w:val="24"/>
          <w:szCs w:val="24"/>
          <w:lang w:val="es-AR"/>
        </w:rPr>
        <w:t xml:space="preserve"> previas</w:t>
      </w:r>
      <w:r w:rsidRPr="00DA1301">
        <w:rPr>
          <w:color w:val="000000"/>
          <w:sz w:val="24"/>
          <w:szCs w:val="24"/>
          <w:lang w:val="es-AR"/>
        </w:rPr>
        <w:t xml:space="preserve"> </w:t>
      </w:r>
      <w:r w:rsidR="00F80BEF">
        <w:rPr>
          <w:color w:val="000000"/>
          <w:sz w:val="24"/>
          <w:szCs w:val="24"/>
          <w:lang w:val="es-AR"/>
        </w:rPr>
        <w:t xml:space="preserve">apropiadas </w:t>
      </w:r>
      <w:r w:rsidRPr="00DA1301">
        <w:rPr>
          <w:color w:val="000000"/>
          <w:sz w:val="24"/>
          <w:szCs w:val="24"/>
          <w:lang w:val="es-AR"/>
        </w:rPr>
        <w:t xml:space="preserve">y </w:t>
      </w:r>
      <w:r w:rsidR="00B7761E">
        <w:rPr>
          <w:color w:val="000000"/>
          <w:sz w:val="24"/>
          <w:szCs w:val="24"/>
          <w:lang w:val="es-AR"/>
        </w:rPr>
        <w:t xml:space="preserve">oportunas </w:t>
      </w:r>
      <w:r w:rsidRPr="00DA1301">
        <w:rPr>
          <w:color w:val="000000"/>
          <w:sz w:val="24"/>
          <w:szCs w:val="24"/>
          <w:lang w:val="es-AR"/>
        </w:rPr>
        <w:t xml:space="preserve">al </w:t>
      </w:r>
      <w:r w:rsidR="00F80BEF">
        <w:rPr>
          <w:color w:val="000000"/>
          <w:sz w:val="24"/>
          <w:szCs w:val="24"/>
          <w:lang w:val="es-AR"/>
        </w:rPr>
        <w:t xml:space="preserve">establecimiento </w:t>
      </w:r>
      <w:r w:rsidRPr="00DA1301">
        <w:rPr>
          <w:color w:val="000000"/>
          <w:sz w:val="24"/>
          <w:szCs w:val="24"/>
          <w:lang w:val="es-AR"/>
        </w:rPr>
        <w:t>donde se encuentra</w:t>
      </w:r>
      <w:r w:rsidR="00F80BEF">
        <w:rPr>
          <w:color w:val="000000"/>
          <w:sz w:val="24"/>
          <w:szCs w:val="24"/>
          <w:lang w:val="es-AR"/>
        </w:rPr>
        <w:t xml:space="preserve"> el animal</w:t>
      </w:r>
      <w:r w:rsidRPr="00DA1301">
        <w:rPr>
          <w:color w:val="000000"/>
          <w:sz w:val="24"/>
          <w:szCs w:val="24"/>
          <w:lang w:val="es-AR"/>
        </w:rPr>
        <w:t xml:space="preserve">. </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i/>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i/>
          <w:color w:val="000000"/>
          <w:sz w:val="24"/>
          <w:szCs w:val="24"/>
          <w:lang w:val="es-AR"/>
        </w:rPr>
        <w:t>Fuentes:</w:t>
      </w:r>
      <w:r w:rsidRPr="00DA1301">
        <w:rPr>
          <w:i/>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i/>
          <w:color w:val="000000"/>
          <w:sz w:val="24"/>
          <w:szCs w:val="24"/>
          <w:lang w:val="es-AR"/>
        </w:rPr>
        <w:t>Código de Reglamentos Federales, Título 21, Sección 530.3, consultado el 4 de enero de 2012 en:</w:t>
      </w:r>
      <w:r w:rsidRPr="00DA1301">
        <w:rPr>
          <w:i/>
          <w:color w:val="000000"/>
          <w:sz w:val="24"/>
          <w:szCs w:val="24"/>
          <w:lang w:val="es-ES"/>
        </w:rPr>
        <w:t xml:space="preserve"> </w:t>
      </w:r>
      <w:r w:rsidRPr="00DA1301">
        <w:rPr>
          <w:i/>
          <w:color w:val="000000"/>
          <w:sz w:val="24"/>
          <w:szCs w:val="24"/>
          <w:lang w:val="es-AR"/>
        </w:rPr>
        <w:t xml:space="preserve">http://www.access.gpo.gov/nara/cfr/ waisidx_04/21cfr530_04.html </w:t>
      </w:r>
    </w:p>
    <w:p w:rsidR="00702ADE" w:rsidRPr="00DA1301" w:rsidRDefault="00702ADE">
      <w:pPr>
        <w:rPr>
          <w:i/>
          <w:color w:val="000000"/>
          <w:sz w:val="24"/>
          <w:szCs w:val="24"/>
          <w:lang w:val="es-ES"/>
        </w:rPr>
      </w:pPr>
      <w:r w:rsidRPr="00DA1301">
        <w:rPr>
          <w:b/>
          <w:color w:val="000000"/>
          <w:sz w:val="24"/>
          <w:szCs w:val="24"/>
          <w:lang w:val="es-AR"/>
        </w:rPr>
        <w:t xml:space="preserve">• </w:t>
      </w:r>
      <w:r w:rsidRPr="00DA1301">
        <w:rPr>
          <w:i/>
          <w:color w:val="000000"/>
          <w:sz w:val="24"/>
          <w:szCs w:val="24"/>
          <w:lang w:val="es-AR"/>
        </w:rPr>
        <w:t>Requisitos para recetas en la RVCP</w:t>
      </w:r>
      <w:r w:rsidRPr="00DA1301">
        <w:rPr>
          <w:color w:val="000000"/>
          <w:sz w:val="24"/>
          <w:szCs w:val="24"/>
          <w:lang w:val="es-AR"/>
        </w:rPr>
        <w:t>,</w:t>
      </w:r>
      <w:r w:rsidRPr="00DA1301">
        <w:rPr>
          <w:i/>
          <w:color w:val="000000"/>
          <w:sz w:val="24"/>
          <w:szCs w:val="24"/>
          <w:lang w:val="es-AR"/>
        </w:rPr>
        <w:t xml:space="preserve"> </w:t>
      </w:r>
      <w:r w:rsidRPr="00DA1301">
        <w:rPr>
          <w:color w:val="000000"/>
          <w:sz w:val="24"/>
          <w:szCs w:val="24"/>
          <w:lang w:val="es-AR"/>
        </w:rPr>
        <w:t>Asociación Americana de Medicina Veterinaria</w:t>
      </w:r>
      <w:r w:rsidRPr="00DA1301">
        <w:rPr>
          <w:i/>
          <w:color w:val="000000"/>
          <w:sz w:val="24"/>
          <w:szCs w:val="24"/>
          <w:lang w:val="es-AR"/>
        </w:rPr>
        <w:t>, actualizado en enero de 2012, consultado el 17 de mayo de 2012 en:</w:t>
      </w:r>
      <w:r w:rsidRPr="00DA1301">
        <w:rPr>
          <w:i/>
          <w:color w:val="000000"/>
          <w:sz w:val="24"/>
          <w:szCs w:val="24"/>
          <w:lang w:val="es-ES"/>
        </w:rPr>
        <w:t xml:space="preserve"> </w:t>
      </w:r>
      <w:r w:rsidRPr="00DA1301">
        <w:rPr>
          <w:i/>
          <w:color w:val="000000"/>
          <w:sz w:val="24"/>
          <w:szCs w:val="24"/>
          <w:lang w:val="es-AR"/>
        </w:rPr>
        <w:t>http://www.avma.org/advocacy/state/issues/VCPR_and_prescriptions.asp.</w:t>
      </w:r>
    </w:p>
    <w:p w:rsidR="00702ADE" w:rsidRPr="00DA1301" w:rsidRDefault="00702ADE">
      <w:pPr>
        <w:rPr>
          <w:i/>
          <w:color w:val="000000"/>
          <w:sz w:val="24"/>
          <w:szCs w:val="24"/>
          <w:lang w:val="es-ES"/>
        </w:rPr>
      </w:pPr>
    </w:p>
    <w:p w:rsidR="00702ADE" w:rsidRPr="003D40D3" w:rsidRDefault="00702ADE" w:rsidP="00C57CFA">
      <w:pPr>
        <w:pStyle w:val="Heading1"/>
        <w:rPr>
          <w:b w:val="0"/>
          <w:color w:val="339966"/>
          <w:sz w:val="28"/>
          <w:szCs w:val="28"/>
          <w:u w:val="none"/>
          <w:lang w:val="es-ES"/>
        </w:rPr>
      </w:pPr>
      <w:bookmarkStart w:id="24" w:name="_Toc377046240"/>
      <w:r w:rsidRPr="003D40D3">
        <w:rPr>
          <w:b w:val="0"/>
          <w:color w:val="339966"/>
          <w:sz w:val="28"/>
          <w:szCs w:val="28"/>
          <w:u w:val="none"/>
          <w:lang w:val="es-AR"/>
        </w:rPr>
        <w:t>Condiciones generales para el uso no previsto de medicamentos bajo AMDUCA</w:t>
      </w:r>
      <w:bookmarkEnd w:id="24"/>
    </w:p>
    <w:p w:rsidR="00702ADE" w:rsidRPr="00DA1301" w:rsidRDefault="00702ADE">
      <w:pPr>
        <w:pStyle w:val="Pa3"/>
        <w:spacing w:line="200" w:lineRule="atLeast"/>
        <w:rPr>
          <w:rFonts w:ascii="Times New Roman" w:hAnsi="Times New Roman"/>
          <w:color w:val="000000"/>
          <w:lang w:val="es-AR"/>
        </w:rPr>
      </w:pPr>
      <w:r w:rsidRPr="00DA1301">
        <w:rPr>
          <w:rFonts w:ascii="Times New Roman" w:hAnsi="Times New Roman"/>
          <w:color w:val="000000"/>
          <w:lang w:val="es-AR"/>
        </w:rPr>
        <w:t>La Ley de Clarificación del Uso de Medicamentos Veterinarios (AMDUCA), aprobada en 1994, permite que los médicos veterinarios receten algunos medicamentos autorizados para usos no previstos en la etiqueta, bajo condiciones establecidas.</w:t>
      </w:r>
      <w:r w:rsidRPr="00DA1301">
        <w:rPr>
          <w:rFonts w:ascii="Times New Roman" w:hAnsi="Times New Roman"/>
          <w:color w:val="000000"/>
          <w:lang w:val="es-ES"/>
        </w:rPr>
        <w:t xml:space="preserve"> </w:t>
      </w:r>
    </w:p>
    <w:p w:rsidR="00702ADE" w:rsidRPr="00DA1301" w:rsidRDefault="00702ADE">
      <w:pPr>
        <w:pStyle w:val="Pa3"/>
        <w:rPr>
          <w:rFonts w:ascii="Times New Roman" w:hAnsi="Times New Roman"/>
          <w:color w:val="000000"/>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Las situaciones en las que se puede considerar un uso no previsto en la etiqueta incluyen cuando:</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No existe un medicamento animal autorizado para el uso previsto;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Existe un medicamento animal autorizado para el uso previsto, pero no en la concentración o forma de dosificación requeridas;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Se ha descubierto que el medicamento autorizado no resulta clínicamente eficaz cuando se usa según la etiqueta; o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El uso previsto es en un animal no destinado al consumo; en ese caso se puede utilizar un medicamento humano autorizado </w:t>
      </w:r>
      <w:r w:rsidR="00855B71" w:rsidRPr="00DA1301">
        <w:rPr>
          <w:rFonts w:ascii="Times New Roman" w:hAnsi="Times New Roman"/>
          <w:color w:val="000000"/>
          <w:lang w:val="es-AR"/>
        </w:rPr>
        <w:t>aun</w:t>
      </w:r>
      <w:r w:rsidRPr="00DA1301">
        <w:rPr>
          <w:rFonts w:ascii="Times New Roman" w:hAnsi="Times New Roman"/>
          <w:color w:val="000000"/>
          <w:lang w:val="es-AR"/>
        </w:rPr>
        <w:t xml:space="preserve"> cuando se disponga de un medicamento animal autorizado.</w:t>
      </w:r>
      <w:r w:rsidRPr="00DA1301">
        <w:rPr>
          <w:rFonts w:ascii="Times New Roman" w:hAnsi="Times New Roman"/>
          <w:color w:val="000000"/>
          <w:lang w:val="es-ES"/>
        </w:rPr>
        <w:t xml:space="preserve"> </w:t>
      </w:r>
    </w:p>
    <w:p w:rsidR="00702ADE" w:rsidRPr="00DA1301" w:rsidRDefault="00702ADE">
      <w:pPr>
        <w:rPr>
          <w:color w:val="000000"/>
          <w:sz w:val="24"/>
          <w:szCs w:val="24"/>
          <w:lang w:val="es-ES"/>
        </w:rPr>
      </w:pPr>
    </w:p>
    <w:p w:rsidR="00702ADE" w:rsidRPr="00DA1301" w:rsidRDefault="00702ADE">
      <w:pPr>
        <w:rPr>
          <w:color w:val="000000"/>
          <w:szCs w:val="24"/>
          <w:lang w:val="es-ES"/>
        </w:rPr>
      </w:pPr>
      <w:r w:rsidRPr="00DA1301">
        <w:rPr>
          <w:color w:val="000000"/>
          <w:sz w:val="24"/>
          <w:szCs w:val="24"/>
          <w:lang w:val="es-AR"/>
        </w:rPr>
        <w:t>Se permite el uso no previsto en la etiqueta de un medicamento  únicamente por indicación de un veterinario matriculado cuando existe una relación válida veterinario-cliente-paciente (RVCP) definida a nivel federal.</w:t>
      </w:r>
      <w:r w:rsidRPr="00DA1301">
        <w:rPr>
          <w:color w:val="000000"/>
          <w:sz w:val="24"/>
          <w:szCs w:val="24"/>
          <w:lang w:val="es-ES"/>
        </w:rPr>
        <w:t xml:space="preserve"> </w:t>
      </w:r>
      <w:r w:rsidRPr="00DA1301">
        <w:rPr>
          <w:color w:val="000000"/>
          <w:sz w:val="24"/>
          <w:szCs w:val="24"/>
          <w:lang w:val="es-AR"/>
        </w:rPr>
        <w:t>Se permite el uso no previsto en la etiqueta únicamente en el caso de medicamentos animales y humanos autorizados por la FDA, y sólo para uso terapéutico y no con fines productivos.</w:t>
      </w:r>
      <w:r w:rsidRPr="00DA1301">
        <w:rPr>
          <w:color w:val="000000"/>
          <w:sz w:val="24"/>
          <w:szCs w:val="24"/>
          <w:lang w:val="es-ES"/>
        </w:rPr>
        <w:t xml:space="preserve"> </w:t>
      </w:r>
      <w:r w:rsidRPr="00DA1301">
        <w:rPr>
          <w:color w:val="000000"/>
          <w:sz w:val="24"/>
          <w:szCs w:val="24"/>
          <w:lang w:val="es-AR"/>
        </w:rPr>
        <w:t>El uso no previsto en la etiqueta de un medicamento autorizado no puede causar la presencia de residuos de medicamentos</w:t>
      </w:r>
      <w:r w:rsidR="009121DC" w:rsidRPr="00EE1EF7">
        <w:rPr>
          <w:lang w:val="es-AR"/>
        </w:rPr>
        <w:t xml:space="preserve"> </w:t>
      </w:r>
      <w:r w:rsidR="009121DC" w:rsidRPr="009121DC">
        <w:rPr>
          <w:color w:val="000000"/>
          <w:sz w:val="24"/>
          <w:szCs w:val="24"/>
          <w:lang w:val="es-AR"/>
        </w:rPr>
        <w:t>en alimentos</w:t>
      </w:r>
      <w:r w:rsidR="009121DC">
        <w:rPr>
          <w:color w:val="000000"/>
          <w:sz w:val="24"/>
          <w:szCs w:val="24"/>
          <w:lang w:val="es-AR"/>
        </w:rPr>
        <w:t>,</w:t>
      </w:r>
      <w:r w:rsidRPr="00DA1301">
        <w:rPr>
          <w:color w:val="000000"/>
          <w:sz w:val="24"/>
          <w:szCs w:val="24"/>
          <w:lang w:val="es-AR"/>
        </w:rPr>
        <w:t xml:space="preserve"> que violen la norma y presenten un riesgo para la salud pública.</w:t>
      </w:r>
      <w:r w:rsidRPr="00DA1301">
        <w:rPr>
          <w:color w:val="000000"/>
          <w:sz w:val="24"/>
          <w:szCs w:val="24"/>
          <w:lang w:val="es-ES"/>
        </w:rPr>
        <w:t xml:space="preserve"> </w:t>
      </w:r>
      <w:r w:rsidRPr="00DA1301">
        <w:rPr>
          <w:color w:val="000000"/>
          <w:sz w:val="24"/>
          <w:szCs w:val="24"/>
          <w:lang w:val="es-AR"/>
        </w:rPr>
        <w:t xml:space="preserve">La Ley de Clarificación del Uso de Medicamentos Veterinarios (AMDUCA) NO permite el uso no previsto en la etiqueta de alimentos medicados </w:t>
      </w:r>
      <w:r w:rsidR="009121DC">
        <w:rPr>
          <w:color w:val="000000"/>
          <w:sz w:val="24"/>
          <w:szCs w:val="24"/>
          <w:lang w:val="es-AR"/>
        </w:rPr>
        <w:t>para animales</w:t>
      </w:r>
      <w:r w:rsidR="00FA60DB">
        <w:rPr>
          <w:color w:val="000000"/>
          <w:sz w:val="24"/>
          <w:szCs w:val="24"/>
          <w:lang w:val="es-AR"/>
        </w:rPr>
        <w:t xml:space="preserve"> </w:t>
      </w:r>
      <w:r w:rsidRPr="00DA1301">
        <w:rPr>
          <w:color w:val="000000"/>
          <w:sz w:val="24"/>
          <w:szCs w:val="24"/>
          <w:lang w:val="es-AR"/>
        </w:rPr>
        <w:t xml:space="preserve">bajo ninguna circunstancia. </w:t>
      </w:r>
      <w:r w:rsidRPr="00DA1301">
        <w:rPr>
          <w:color w:val="000000"/>
          <w:sz w:val="24"/>
          <w:szCs w:val="24"/>
          <w:lang w:val="es-ES"/>
        </w:rPr>
        <w:t xml:space="preserve"> </w:t>
      </w:r>
      <w:r w:rsidRPr="00DA1301">
        <w:rPr>
          <w:color w:val="000000"/>
          <w:sz w:val="24"/>
          <w:szCs w:val="24"/>
          <w:lang w:val="es-AR"/>
        </w:rPr>
        <w:t>Todos los usos no previstos en la etiqueta deben cumplir con lo establecido en la Sección 530 del Título 21 del Código de Reglamentos Federales.</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i/>
          <w:color w:val="000000"/>
          <w:sz w:val="24"/>
          <w:szCs w:val="24"/>
          <w:lang w:val="es-AR"/>
        </w:rPr>
        <w:t>Fuente:</w:t>
      </w:r>
      <w:r w:rsidRPr="00DA1301">
        <w:rPr>
          <w:i/>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AR"/>
        </w:rPr>
        <w:t xml:space="preserve">• </w:t>
      </w:r>
      <w:r w:rsidRPr="00DA1301">
        <w:rPr>
          <w:i/>
          <w:color w:val="000000"/>
          <w:sz w:val="24"/>
          <w:szCs w:val="24"/>
          <w:lang w:val="es-AR"/>
        </w:rPr>
        <w:t>Código de Reglamentos Federales, Título 21, Sección 530, consultado el 4 de enero de 2012 en:</w:t>
      </w:r>
      <w:r w:rsidRPr="00DA1301">
        <w:rPr>
          <w:i/>
          <w:color w:val="000000"/>
          <w:sz w:val="24"/>
          <w:szCs w:val="24"/>
          <w:lang w:val="es-ES"/>
        </w:rPr>
        <w:t xml:space="preserve"> </w:t>
      </w:r>
      <w:r w:rsidRPr="00DA1301">
        <w:rPr>
          <w:i/>
          <w:color w:val="000000"/>
          <w:sz w:val="24"/>
          <w:szCs w:val="24"/>
          <w:lang w:val="es-AR"/>
        </w:rPr>
        <w:t xml:space="preserve">http://www.access.gpo.gov/nara/cfr/waisidx_10/21cfr530_10.html </w:t>
      </w:r>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AR"/>
        </w:rPr>
        <w:t>La Asociación Americana de Medicina Veterinaria creó un algoritmo para el uso de medicamentos no previsto en la etiqueta (2007) que se puede consultar en:</w:t>
      </w:r>
      <w:r w:rsidRPr="00DA1301">
        <w:rPr>
          <w:color w:val="000000"/>
          <w:sz w:val="24"/>
          <w:szCs w:val="24"/>
          <w:lang w:val="es-ES"/>
        </w:rPr>
        <w:t xml:space="preserve"> </w:t>
      </w:r>
      <w:r w:rsidRPr="00DA1301">
        <w:rPr>
          <w:i/>
          <w:color w:val="000000"/>
          <w:sz w:val="24"/>
          <w:szCs w:val="24"/>
          <w:lang w:val="es-AR"/>
        </w:rPr>
        <w:t xml:space="preserve">http://www.avma.org/reference/amduca/extralabel_brochure.pdf </w:t>
      </w:r>
    </w:p>
    <w:p w:rsidR="00702ADE" w:rsidRPr="00DA1301" w:rsidRDefault="00702ADE">
      <w:pPr>
        <w:autoSpaceDE w:val="0"/>
        <w:autoSpaceDN w:val="0"/>
        <w:adjustRightInd w:val="0"/>
        <w:spacing w:line="221" w:lineRule="atLeast"/>
        <w:rPr>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25" w:name="_Toc377046241"/>
      <w:r w:rsidRPr="003D40D3">
        <w:rPr>
          <w:rFonts w:ascii="Times New Roman" w:cs="Times New Roman"/>
          <w:b w:val="0"/>
          <w:i w:val="0"/>
          <w:color w:val="339966"/>
          <w:sz w:val="24"/>
          <w:szCs w:val="24"/>
          <w:lang w:val="es-AR"/>
        </w:rPr>
        <w:t xml:space="preserve">Requisitos sobre registros </w:t>
      </w:r>
      <w:r w:rsidR="00735443" w:rsidRPr="003D40D3">
        <w:rPr>
          <w:rFonts w:ascii="Times New Roman" w:cs="Times New Roman"/>
          <w:b w:val="0"/>
          <w:i w:val="0"/>
          <w:color w:val="339966"/>
          <w:sz w:val="24"/>
          <w:szCs w:val="24"/>
          <w:lang w:val="es-AR"/>
        </w:rPr>
        <w:t xml:space="preserve">de </w:t>
      </w:r>
      <w:r w:rsidRPr="003D40D3">
        <w:rPr>
          <w:rFonts w:ascii="Times New Roman" w:cs="Times New Roman"/>
          <w:b w:val="0"/>
          <w:i w:val="0"/>
          <w:color w:val="339966"/>
          <w:sz w:val="24"/>
          <w:szCs w:val="24"/>
          <w:lang w:val="es-AR"/>
        </w:rPr>
        <w:t>usos no previstos</w:t>
      </w:r>
      <w:r w:rsidR="00735443" w:rsidRPr="003D40D3">
        <w:rPr>
          <w:rFonts w:ascii="Times New Roman" w:cs="Times New Roman"/>
          <w:b w:val="0"/>
          <w:i w:val="0"/>
          <w:color w:val="339966"/>
          <w:sz w:val="24"/>
          <w:szCs w:val="24"/>
          <w:lang w:val="es-AR"/>
        </w:rPr>
        <w:t xml:space="preserve"> en la etiqueta</w:t>
      </w:r>
      <w:bookmarkEnd w:id="25"/>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La FDA también tiene requisitos específicos sobre el registro de datos sobre usos no previstos</w:t>
      </w:r>
      <w:r w:rsidR="00735443">
        <w:rPr>
          <w:color w:val="000000"/>
          <w:sz w:val="24"/>
          <w:szCs w:val="24"/>
          <w:lang w:val="es-AR"/>
        </w:rPr>
        <w:t xml:space="preserve"> en la etiqueta</w:t>
      </w:r>
      <w:r w:rsidRPr="00DA1301">
        <w:rPr>
          <w:color w:val="000000"/>
          <w:sz w:val="24"/>
          <w:szCs w:val="24"/>
          <w:lang w:val="es-AR"/>
        </w:rPr>
        <w:t>.</w:t>
      </w:r>
      <w:r w:rsidRPr="00DA1301">
        <w:rPr>
          <w:color w:val="000000"/>
          <w:sz w:val="24"/>
          <w:szCs w:val="24"/>
          <w:lang w:val="es-ES"/>
        </w:rPr>
        <w:t xml:space="preserve"> El médico veterinario debe llevar registros que incluyan: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El nombre establecido del medicamento y su ingrediente activo, o si estuviera formulado en base a más de un ingrediente, el nombre establecido de cada ingrediente; </w:t>
      </w:r>
    </w:p>
    <w:p w:rsidR="00702ADE" w:rsidRPr="00DA1301" w:rsidRDefault="00702ADE">
      <w:pPr>
        <w:rPr>
          <w:color w:val="000000"/>
          <w:sz w:val="24"/>
          <w:szCs w:val="24"/>
          <w:lang w:val="es-ES"/>
        </w:rPr>
      </w:pPr>
      <w:r w:rsidRPr="00DA1301">
        <w:rPr>
          <w:b/>
          <w:color w:val="000000"/>
          <w:sz w:val="24"/>
          <w:szCs w:val="24"/>
          <w:lang w:val="es-ES"/>
        </w:rPr>
        <w:t xml:space="preserve">• </w:t>
      </w:r>
      <w:r w:rsidRPr="00DA1301">
        <w:rPr>
          <w:color w:val="000000"/>
          <w:sz w:val="24"/>
          <w:szCs w:val="24"/>
          <w:lang w:val="es-ES"/>
        </w:rPr>
        <w:t>La enfermedad tratada;</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especie animal tratada;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dosis administrada;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vía de administración;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duración del tratamiento;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cantidad de animales tratados;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 </w:t>
      </w:r>
      <w:r w:rsidRPr="00DA1301">
        <w:rPr>
          <w:rFonts w:ascii="Times New Roman" w:hAnsi="Times New Roman"/>
          <w:color w:val="000000"/>
          <w:lang w:val="es-ES"/>
        </w:rPr>
        <w:t xml:space="preserve">La identificación del animal </w:t>
      </w:r>
    </w:p>
    <w:p w:rsidR="00702ADE" w:rsidRPr="00CF0FBA" w:rsidRDefault="00702ADE">
      <w:pPr>
        <w:pStyle w:val="Pa5"/>
        <w:spacing w:line="200" w:lineRule="atLeast"/>
        <w:ind w:left="440"/>
        <w:rPr>
          <w:rFonts w:ascii="Times New Roman" w:hAnsi="Times New Roman"/>
          <w:color w:val="000000"/>
          <w:lang w:val="es-ES"/>
        </w:rPr>
      </w:pPr>
      <w:r w:rsidRPr="00DA1301">
        <w:rPr>
          <w:rStyle w:val="A6"/>
          <w:rFonts w:ascii="Times New Roman" w:hAnsi="Times New Roman"/>
          <w:b w:val="0"/>
          <w:color w:val="000000"/>
          <w:lang w:val="es-AR"/>
        </w:rPr>
        <w:t>--</w:t>
      </w:r>
      <w:r w:rsidRPr="00DA1301">
        <w:rPr>
          <w:rFonts w:ascii="Times New Roman" w:hAnsi="Times New Roman"/>
          <w:color w:val="000000"/>
          <w:lang w:val="es-AR"/>
        </w:rPr>
        <w:t xml:space="preserve">En las prácticas en animales destinados al consumo, la identificación puede ser en función </w:t>
      </w:r>
      <w:r w:rsidRPr="00CF0FBA">
        <w:rPr>
          <w:rFonts w:ascii="Times New Roman" w:hAnsi="Times New Roman"/>
          <w:color w:val="000000"/>
          <w:lang w:val="es-AR"/>
        </w:rPr>
        <w:t xml:space="preserve">del grupo, el rebaño, la manada o el cliente; y </w:t>
      </w:r>
    </w:p>
    <w:p w:rsidR="00702ADE" w:rsidRPr="00DA1301" w:rsidRDefault="00702ADE">
      <w:pPr>
        <w:rPr>
          <w:color w:val="000000"/>
          <w:sz w:val="24"/>
          <w:szCs w:val="24"/>
          <w:lang w:val="es-ES"/>
        </w:rPr>
      </w:pPr>
      <w:r w:rsidRPr="00CF0FBA">
        <w:rPr>
          <w:rStyle w:val="A6"/>
          <w:color w:val="000000"/>
          <w:sz w:val="24"/>
          <w:szCs w:val="24"/>
          <w:lang w:val="es-AR"/>
        </w:rPr>
        <w:t xml:space="preserve">• </w:t>
      </w:r>
      <w:r w:rsidRPr="00CF0FBA">
        <w:rPr>
          <w:color w:val="000000"/>
          <w:sz w:val="24"/>
          <w:szCs w:val="24"/>
          <w:lang w:val="es-AR"/>
        </w:rPr>
        <w:t xml:space="preserve">Los tiempos </w:t>
      </w:r>
      <w:r w:rsidR="00735443" w:rsidRPr="00CF0FBA">
        <w:rPr>
          <w:color w:val="000000"/>
          <w:sz w:val="24"/>
          <w:szCs w:val="24"/>
          <w:lang w:val="es-AR"/>
        </w:rPr>
        <w:t>o períodos de retiro o supresión</w:t>
      </w:r>
      <w:r w:rsidRPr="00CF0FBA">
        <w:rPr>
          <w:color w:val="000000"/>
          <w:sz w:val="24"/>
          <w:szCs w:val="24"/>
          <w:lang w:val="es-AR"/>
        </w:rPr>
        <w:t>, resguardo o desecho para la carne, la leche, los huevos o cualquier producto alimenticio proveniente de los animales tratados.</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El veterinario debe conservar estos registros durante </w:t>
      </w:r>
      <w:r w:rsidRPr="00DA1301">
        <w:rPr>
          <w:b/>
          <w:color w:val="000000"/>
          <w:sz w:val="24"/>
          <w:szCs w:val="24"/>
          <w:lang w:val="es-AR"/>
        </w:rPr>
        <w:t>al menos dos años</w:t>
      </w:r>
      <w:r w:rsidRPr="00DA1301">
        <w:rPr>
          <w:color w:val="000000"/>
          <w:sz w:val="24"/>
          <w:szCs w:val="24"/>
          <w:lang w:val="es-AR"/>
        </w:rPr>
        <w:t xml:space="preserve"> según lo dispuesto por la ley federal.</w:t>
      </w:r>
      <w:r w:rsidRPr="00DA1301">
        <w:rPr>
          <w:color w:val="000000"/>
          <w:sz w:val="24"/>
          <w:szCs w:val="24"/>
          <w:lang w:val="es-ES"/>
        </w:rPr>
        <w:t xml:space="preserve"> </w:t>
      </w:r>
      <w:r w:rsidRPr="00DA1301">
        <w:rPr>
          <w:color w:val="000000"/>
          <w:sz w:val="24"/>
          <w:szCs w:val="24"/>
          <w:lang w:val="es-AR"/>
        </w:rPr>
        <w:t>Los requisitos estatales sobre el mantenimiento de registros pueden tener mayor duración.</w:t>
      </w:r>
      <w:r w:rsidRPr="00DA1301">
        <w:rPr>
          <w:color w:val="000000"/>
          <w:sz w:val="24"/>
          <w:szCs w:val="24"/>
          <w:lang w:val="es-ES"/>
        </w:rPr>
        <w:t xml:space="preserve"> </w:t>
      </w:r>
      <w:r w:rsidRPr="00DA1301">
        <w:rPr>
          <w:color w:val="000000"/>
          <w:sz w:val="24"/>
          <w:szCs w:val="24"/>
          <w:lang w:val="es-AR"/>
        </w:rPr>
        <w:t>Estos registros deben estar a disponibilidad del personal designado por la FDA en cualquier momento razonable para su copia y verificación.</w:t>
      </w:r>
      <w:r w:rsidRPr="00DA1301">
        <w:rPr>
          <w:color w:val="000000"/>
          <w:sz w:val="24"/>
          <w:szCs w:val="24"/>
          <w:lang w:val="es-ES"/>
        </w:rPr>
        <w:t xml:space="preserve"> </w:t>
      </w:r>
    </w:p>
    <w:p w:rsidR="00702ADE" w:rsidRPr="00DA1301" w:rsidRDefault="00702ADE">
      <w:pPr>
        <w:autoSpaceDE w:val="0"/>
        <w:autoSpaceDN w:val="0"/>
        <w:adjustRightInd w:val="0"/>
        <w:spacing w:line="221" w:lineRule="atLeast"/>
        <w:rPr>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26" w:name="_Toc377046242"/>
      <w:r w:rsidRPr="003D40D3">
        <w:rPr>
          <w:rFonts w:ascii="Times New Roman" w:cs="Times New Roman"/>
          <w:b w:val="0"/>
          <w:i w:val="0"/>
          <w:color w:val="339966"/>
          <w:sz w:val="24"/>
          <w:szCs w:val="24"/>
          <w:lang w:val="es-AR"/>
        </w:rPr>
        <w:t>Requisitos de etiquetado para uso no previsto</w:t>
      </w:r>
      <w:r w:rsidR="00CF0FBA" w:rsidRPr="003D40D3">
        <w:rPr>
          <w:rFonts w:ascii="Times New Roman" w:cs="Times New Roman"/>
          <w:b w:val="0"/>
          <w:i w:val="0"/>
          <w:color w:val="339966"/>
          <w:sz w:val="24"/>
          <w:szCs w:val="24"/>
          <w:lang w:val="es-AR"/>
        </w:rPr>
        <w:t xml:space="preserve"> en la etiqueta</w:t>
      </w:r>
      <w:bookmarkEnd w:id="26"/>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Existen requisitos de etiquetado para el uso no previsto de medicamentos.</w:t>
      </w:r>
      <w:r w:rsidRPr="00DA1301">
        <w:rPr>
          <w:color w:val="000000"/>
          <w:sz w:val="24"/>
          <w:szCs w:val="24"/>
          <w:lang w:val="es-ES"/>
        </w:rPr>
        <w:t xml:space="preserve"> La etiqueta debe presentar la siguiente información: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Nombre y dirección del veterinario que expide la receta (y la farmacia si se vendiera de esa manera);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Nombre establecido del medicamento o si estuviera formulado en base a más de un ingrediente activo, el nombre establecido de cada ingrediente;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Instrucciones de uso que incluyan la clase/especie o identificación del animal o manada, rebaño, corral, lote u otro grupo de animales que reciban tratamiento, y en el que se pretenda usar el medicamento; la dosis, frecuencia y vía de administración, y la duración del tratamiento;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Identificación del animal (individual para animales de compañía o de grupo/corral para animales destinados al consumo según sea establecido);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Intervalos de espera; y </w:t>
      </w:r>
    </w:p>
    <w:p w:rsidR="00702ADE" w:rsidRPr="00DA1301" w:rsidRDefault="00702ADE">
      <w:pPr>
        <w:rPr>
          <w:color w:val="000000"/>
          <w:sz w:val="24"/>
          <w:szCs w:val="24"/>
          <w:lang w:val="es-ES"/>
        </w:rPr>
      </w:pPr>
      <w:r w:rsidRPr="00DA1301">
        <w:rPr>
          <w:b/>
          <w:color w:val="000000"/>
          <w:sz w:val="24"/>
          <w:szCs w:val="24"/>
          <w:lang w:val="es-AR"/>
        </w:rPr>
        <w:t xml:space="preserve">• </w:t>
      </w:r>
      <w:r w:rsidRPr="00DA1301">
        <w:rPr>
          <w:color w:val="000000"/>
          <w:sz w:val="24"/>
          <w:szCs w:val="24"/>
          <w:lang w:val="es-AR"/>
        </w:rPr>
        <w:t>Todas las advertencias (por ejemplo, no utilizar en caballos destinados al consumo humano).</w:t>
      </w:r>
    </w:p>
    <w:p w:rsidR="00702ADE" w:rsidRPr="00DA1301" w:rsidRDefault="00702ADE">
      <w:pPr>
        <w:rPr>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27" w:name="_Toc377046243"/>
      <w:r w:rsidRPr="003D40D3">
        <w:rPr>
          <w:rFonts w:ascii="Times New Roman" w:cs="Times New Roman"/>
          <w:b w:val="0"/>
          <w:i w:val="0"/>
          <w:color w:val="339966"/>
          <w:sz w:val="24"/>
          <w:szCs w:val="24"/>
          <w:lang w:val="es-AR"/>
        </w:rPr>
        <w:t>Uso de medicamentos humanos autorizados en animales destinados al consumo</w:t>
      </w:r>
      <w:bookmarkEnd w:id="27"/>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Cuando se considera el uso no previsto de un medicamento humano autorizado en animales destinados al consumo; el médico veterinario que expide la receta:</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Debe contar con una razón terapéutica para el uso;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No podrá usar un medicamento autorizado para seres humanos de forma no prevista en la etiqueta si se puede utilizar un medicamento veterinario autorizado para el uso en una especie animal destinada al consumo; y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Debe tomar las medidas necesarias para garantizar que el animal y los alimentos derivados del mismo no ingresen al suministro humano de alimentos si no se dispone de información científica sobre el aspecto de la seguridad en la alimentación humana al utilizar el medicamento en animales destinados al consumo.</w:t>
      </w:r>
      <w:r w:rsidRPr="00DA1301">
        <w:rPr>
          <w:rFonts w:ascii="Times New Roman" w:hAnsi="Times New Roman"/>
          <w:color w:val="000000"/>
          <w:lang w:val="es-ES"/>
        </w:rPr>
        <w:t xml:space="preserve"> </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Antes de recetar o entregar un medicamento autorizado en seres humanos o animales para un uso no previsto en la etiqueta en animales destinados al consumo, el médico veterinario debe:</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Realizar un diag</w:t>
      </w:r>
      <w:r w:rsidR="001A65B8">
        <w:rPr>
          <w:rFonts w:ascii="Times New Roman" w:hAnsi="Times New Roman"/>
          <w:color w:val="000000"/>
          <w:lang w:val="es-AR"/>
        </w:rPr>
        <w:t>nóstico y un análisis cuidadoso</w:t>
      </w:r>
      <w:r w:rsidRPr="00DA1301">
        <w:rPr>
          <w:rFonts w:ascii="Times New Roman" w:hAnsi="Times New Roman"/>
          <w:color w:val="000000"/>
          <w:lang w:val="es-AR"/>
        </w:rPr>
        <w:t xml:space="preserve"> de las enfermedades para las cuales se usará el medicamento;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Brindar un cálculo con fundamento científico del intervalo de retiro de la leche, la carne, los huevos u otros productos comestibles provenientes del animal tratado (el médico veterinario podrá obtener esta información, en el contexto de una RVCP, de distintas fuentes, entre ellas literatura científica, universidades o la Base de Datos para la Prevención de Residuos en Animales destinados al Consumo (FARAD)*);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Asegurarse de preservar la identidad del animal o los animales tratados; y </w:t>
      </w:r>
    </w:p>
    <w:p w:rsidR="00702ADE" w:rsidRPr="00DA1301" w:rsidRDefault="00702ADE">
      <w:pPr>
        <w:rPr>
          <w:color w:val="000000"/>
          <w:sz w:val="24"/>
          <w:szCs w:val="24"/>
          <w:lang w:val="es-ES"/>
        </w:rPr>
      </w:pPr>
      <w:r w:rsidRPr="00DA1301">
        <w:rPr>
          <w:rStyle w:val="A6"/>
          <w:color w:val="000000"/>
          <w:sz w:val="24"/>
          <w:szCs w:val="24"/>
          <w:lang w:val="es-AR"/>
        </w:rPr>
        <w:t xml:space="preserve">• </w:t>
      </w:r>
      <w:r w:rsidRPr="00DA1301">
        <w:rPr>
          <w:color w:val="000000"/>
          <w:sz w:val="24"/>
          <w:szCs w:val="24"/>
          <w:lang w:val="es-AR"/>
        </w:rPr>
        <w:t>Tomar medidas para que se cumplan los plazos asignados para el retiro y</w:t>
      </w:r>
      <w:r w:rsidR="001A65B8">
        <w:rPr>
          <w:color w:val="000000"/>
          <w:sz w:val="24"/>
          <w:szCs w:val="24"/>
          <w:lang w:val="es-AR"/>
        </w:rPr>
        <w:t xml:space="preserve"> para que</w:t>
      </w:r>
      <w:r w:rsidRPr="00DA1301">
        <w:rPr>
          <w:color w:val="000000"/>
          <w:sz w:val="24"/>
          <w:szCs w:val="24"/>
          <w:lang w:val="es-AR"/>
        </w:rPr>
        <w:t xml:space="preserve"> no aparezcan residuos ilegales de medicamentos en los animales destinados al consumo que recibieron un tratamiento no previsto en la etiqueta.</w:t>
      </w:r>
    </w:p>
    <w:p w:rsidR="00702ADE" w:rsidRPr="00DA1301" w:rsidRDefault="00702ADE">
      <w:pPr>
        <w:rPr>
          <w:color w:val="000000"/>
          <w:sz w:val="24"/>
          <w:szCs w:val="24"/>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*La Base de Datos para la Prevención de Residuos en Animales destinados al Consumo (FARAD) es un proyecto nacional cooperativo patrocinado por el USDA, cuya principal misión consiste en prevenir o reducir los residuos ilegales de medicamentos, pesticidas y otras sustancias químicas en los alimentos de origen animal.</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El sitio de la FARAD en </w:t>
      </w:r>
      <w:r w:rsidR="00CF0FBA">
        <w:rPr>
          <w:rFonts w:ascii="Times New Roman" w:hAnsi="Times New Roman"/>
          <w:color w:val="000000"/>
          <w:lang w:val="es-AR"/>
        </w:rPr>
        <w:t>i</w:t>
      </w:r>
      <w:r w:rsidRPr="00DA1301">
        <w:rPr>
          <w:rFonts w:ascii="Times New Roman" w:hAnsi="Times New Roman"/>
          <w:color w:val="000000"/>
          <w:lang w:val="es-AR"/>
        </w:rPr>
        <w:t xml:space="preserve">nternet, </w:t>
      </w:r>
      <w:r w:rsidRPr="00DA1301">
        <w:rPr>
          <w:rFonts w:ascii="Times New Roman" w:hAnsi="Times New Roman"/>
          <w:i/>
          <w:color w:val="000000"/>
          <w:lang w:val="es-AR"/>
        </w:rPr>
        <w:t>www.farad.org</w:t>
      </w:r>
      <w:r w:rsidRPr="00DA1301">
        <w:rPr>
          <w:rFonts w:ascii="Times New Roman" w:hAnsi="Times New Roman"/>
          <w:color w:val="000000"/>
          <w:lang w:val="es-AR"/>
        </w:rPr>
        <w:t>, contiene boletines para consultar recomendaciones sobre tiempos de retiro; además, los usuarios pueden enviar una pregunta o recibir sugerencias relacionadas con los intervalos de retiro de los medicamentos.</w:t>
      </w:r>
      <w:r w:rsidRPr="00DA1301">
        <w:rPr>
          <w:rFonts w:ascii="Times New Roman" w:hAnsi="Times New Roman"/>
          <w:color w:val="000000"/>
          <w:lang w:val="es-ES"/>
        </w:rPr>
        <w:t xml:space="preserve"> </w:t>
      </w:r>
    </w:p>
    <w:p w:rsidR="00702ADE" w:rsidRPr="00DA1301" w:rsidRDefault="00702ADE">
      <w:pPr>
        <w:autoSpaceDE w:val="0"/>
        <w:autoSpaceDN w:val="0"/>
        <w:adjustRightInd w:val="0"/>
        <w:spacing w:line="221" w:lineRule="atLeast"/>
        <w:rPr>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28" w:name="_Toc377046244"/>
      <w:r w:rsidRPr="003D40D3">
        <w:rPr>
          <w:rFonts w:ascii="Times New Roman" w:cs="Times New Roman"/>
          <w:b w:val="0"/>
          <w:i w:val="0"/>
          <w:color w:val="339966"/>
          <w:sz w:val="24"/>
          <w:szCs w:val="24"/>
          <w:lang w:val="es-AR"/>
        </w:rPr>
        <w:t>Medicamentos prohibidos por la FDA para un uso no previsto en la etiqueta en animales destinados al consumo</w:t>
      </w:r>
      <w:bookmarkEnd w:id="28"/>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La FDA también mantiene una lista de medicamentos, no limitada a antibióticos, que están prohibidos para el uso no previsto en la etiqueta en animales destinados al consumo (21CFR530.41).</w:t>
      </w:r>
      <w:r w:rsidRPr="00DA1301">
        <w:rPr>
          <w:color w:val="000000"/>
          <w:sz w:val="24"/>
          <w:szCs w:val="24"/>
          <w:lang w:val="es-ES"/>
        </w:rPr>
        <w:t xml:space="preserve"> </w:t>
      </w:r>
      <w:r w:rsidRPr="00DA1301">
        <w:rPr>
          <w:color w:val="000000"/>
          <w:sz w:val="24"/>
          <w:szCs w:val="24"/>
          <w:lang w:val="es-AR"/>
        </w:rPr>
        <w:t>Hasta el 5 de abril de 2012 esta lista incluía:</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 </w:t>
      </w:r>
      <w:r w:rsidRPr="00DA1301">
        <w:rPr>
          <w:color w:val="000000"/>
          <w:sz w:val="24"/>
          <w:szCs w:val="24"/>
          <w:lang w:val="es-AR"/>
        </w:rPr>
        <w:t xml:space="preserve">Cloranfenicol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2. </w:t>
      </w:r>
      <w:proofErr w:type="spellStart"/>
      <w:r w:rsidRPr="00DA1301">
        <w:rPr>
          <w:color w:val="000000"/>
          <w:sz w:val="24"/>
          <w:szCs w:val="24"/>
          <w:lang w:val="es-AR"/>
        </w:rPr>
        <w:t>Clenbuterol</w:t>
      </w:r>
      <w:proofErr w:type="spellEnd"/>
      <w:r w:rsidRPr="00DA1301">
        <w:rPr>
          <w:color w:val="000000"/>
          <w:sz w:val="24"/>
          <w:szCs w:val="24"/>
          <w:lang w:val="es-AR"/>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3. </w:t>
      </w:r>
      <w:proofErr w:type="spellStart"/>
      <w:r w:rsidRPr="00DA1301">
        <w:rPr>
          <w:color w:val="000000"/>
          <w:sz w:val="24"/>
          <w:szCs w:val="24"/>
          <w:lang w:val="es-AR"/>
        </w:rPr>
        <w:t>Dietilestilbestrol</w:t>
      </w:r>
      <w:proofErr w:type="spellEnd"/>
      <w:r w:rsidRPr="00DA1301">
        <w:rPr>
          <w:color w:val="000000"/>
          <w:sz w:val="24"/>
          <w:szCs w:val="24"/>
          <w:lang w:val="es-AR"/>
        </w:rPr>
        <w:t xml:space="preserve"> (DES)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4. </w:t>
      </w:r>
      <w:proofErr w:type="spellStart"/>
      <w:r w:rsidRPr="00DA1301">
        <w:rPr>
          <w:color w:val="000000"/>
          <w:sz w:val="24"/>
          <w:szCs w:val="24"/>
          <w:lang w:val="es-AR"/>
        </w:rPr>
        <w:t>Dimetridazol</w:t>
      </w:r>
      <w:proofErr w:type="spellEnd"/>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5. </w:t>
      </w:r>
      <w:proofErr w:type="spellStart"/>
      <w:r w:rsidRPr="00DA1301">
        <w:rPr>
          <w:color w:val="000000"/>
          <w:sz w:val="24"/>
          <w:szCs w:val="24"/>
          <w:lang w:val="es-AR"/>
        </w:rPr>
        <w:t>Ipronidazol</w:t>
      </w:r>
      <w:proofErr w:type="spellEnd"/>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6. </w:t>
      </w:r>
      <w:r w:rsidRPr="00DA1301">
        <w:rPr>
          <w:color w:val="000000"/>
          <w:sz w:val="24"/>
          <w:szCs w:val="24"/>
          <w:lang w:val="es-AR"/>
        </w:rPr>
        <w:t xml:space="preserve">Otros </w:t>
      </w:r>
      <w:proofErr w:type="spellStart"/>
      <w:r w:rsidRPr="00DA1301">
        <w:rPr>
          <w:color w:val="000000"/>
          <w:sz w:val="24"/>
          <w:szCs w:val="24"/>
          <w:lang w:val="es-AR"/>
        </w:rPr>
        <w:t>nitroimidazoles</w:t>
      </w:r>
      <w:proofErr w:type="spellEnd"/>
      <w:r w:rsidRPr="00DA1301">
        <w:rPr>
          <w:color w:val="000000"/>
          <w:sz w:val="24"/>
          <w:szCs w:val="24"/>
          <w:lang w:val="es-AR"/>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7. </w:t>
      </w:r>
      <w:proofErr w:type="spellStart"/>
      <w:r w:rsidRPr="00DA1301">
        <w:rPr>
          <w:color w:val="000000"/>
          <w:sz w:val="24"/>
          <w:szCs w:val="24"/>
          <w:lang w:val="es-AR"/>
        </w:rPr>
        <w:t>Furazolidona</w:t>
      </w:r>
      <w:proofErr w:type="spellEnd"/>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8. </w:t>
      </w:r>
      <w:proofErr w:type="spellStart"/>
      <w:r w:rsidRPr="00DA1301">
        <w:rPr>
          <w:color w:val="000000"/>
          <w:sz w:val="24"/>
          <w:szCs w:val="24"/>
          <w:lang w:val="es-AR"/>
        </w:rPr>
        <w:t>Nitrofurazona</w:t>
      </w:r>
      <w:proofErr w:type="spellEnd"/>
      <w:r w:rsidRPr="00DA1301">
        <w:rPr>
          <w:color w:val="000000"/>
          <w:sz w:val="24"/>
          <w:szCs w:val="24"/>
          <w:lang w:val="es-AR"/>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9. </w:t>
      </w:r>
      <w:r w:rsidRPr="00DA1301">
        <w:rPr>
          <w:color w:val="000000"/>
          <w:sz w:val="24"/>
          <w:szCs w:val="24"/>
          <w:lang w:val="es-AR"/>
        </w:rPr>
        <w:t>Sulfonamidas en el ganado lechero lactante</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10. </w:t>
      </w:r>
      <w:proofErr w:type="spellStart"/>
      <w:r w:rsidRPr="00DA1301">
        <w:rPr>
          <w:color w:val="000000"/>
          <w:sz w:val="24"/>
          <w:szCs w:val="24"/>
          <w:lang w:val="es-ES"/>
        </w:rPr>
        <w:t>Fluoroquinolonas</w:t>
      </w:r>
      <w:proofErr w:type="spellEnd"/>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11. </w:t>
      </w:r>
      <w:proofErr w:type="spellStart"/>
      <w:r w:rsidRPr="00DA1301">
        <w:rPr>
          <w:color w:val="000000"/>
          <w:sz w:val="24"/>
          <w:szCs w:val="24"/>
          <w:lang w:val="es-ES"/>
        </w:rPr>
        <w:t>Glucopéptidos</w:t>
      </w:r>
      <w:proofErr w:type="spellEnd"/>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12. </w:t>
      </w:r>
      <w:proofErr w:type="spellStart"/>
      <w:r w:rsidRPr="00DA1301">
        <w:rPr>
          <w:color w:val="000000"/>
          <w:sz w:val="24"/>
          <w:szCs w:val="24"/>
          <w:lang w:val="es-AR"/>
        </w:rPr>
        <w:t>Fenilbutazona</w:t>
      </w:r>
      <w:proofErr w:type="spellEnd"/>
      <w:r w:rsidRPr="00DA1301">
        <w:rPr>
          <w:color w:val="000000"/>
          <w:sz w:val="24"/>
          <w:szCs w:val="24"/>
          <w:lang w:val="es-AR"/>
        </w:rPr>
        <w:t xml:space="preserve"> en vacas lecheras de 20 meses de vida o más.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13. </w:t>
      </w:r>
      <w:r w:rsidRPr="00DA1301">
        <w:rPr>
          <w:color w:val="000000"/>
          <w:sz w:val="24"/>
          <w:szCs w:val="24"/>
          <w:lang w:val="es-AR"/>
        </w:rPr>
        <w:t xml:space="preserve">Cefalosporinas (sin incluir la </w:t>
      </w:r>
      <w:proofErr w:type="spellStart"/>
      <w:r w:rsidRPr="00DA1301">
        <w:rPr>
          <w:color w:val="000000"/>
          <w:sz w:val="24"/>
          <w:szCs w:val="24"/>
          <w:lang w:val="es-AR"/>
        </w:rPr>
        <w:t>cefapirina</w:t>
      </w:r>
      <w:proofErr w:type="spellEnd"/>
      <w:r w:rsidRPr="00DA1301">
        <w:rPr>
          <w:color w:val="000000"/>
          <w:sz w:val="24"/>
          <w:szCs w:val="24"/>
          <w:lang w:val="es-AR"/>
        </w:rPr>
        <w:t>) en el ganado bovino, los cerdos, los pollos o los pavos: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left="440"/>
        <w:rPr>
          <w:color w:val="000000"/>
          <w:sz w:val="24"/>
          <w:szCs w:val="24"/>
          <w:lang w:val="es-ES"/>
        </w:rPr>
      </w:pPr>
      <w:r w:rsidRPr="00DA1301">
        <w:rPr>
          <w:b/>
          <w:noProof/>
          <w:color w:val="000000"/>
          <w:sz w:val="24"/>
          <w:szCs w:val="24"/>
          <w:lang w:val="es-ES"/>
        </w:rPr>
        <w:t xml:space="preserve">i. </w:t>
      </w:r>
      <w:r w:rsidRPr="00DA1301">
        <w:rPr>
          <w:color w:val="000000"/>
          <w:sz w:val="24"/>
          <w:szCs w:val="24"/>
          <w:lang w:val="es-AR"/>
        </w:rPr>
        <w:t>Para la prevención de enfermedades;</w:t>
      </w:r>
    </w:p>
    <w:p w:rsidR="00702ADE" w:rsidRPr="00DA1301" w:rsidRDefault="00702ADE">
      <w:pPr>
        <w:autoSpaceDE w:val="0"/>
        <w:autoSpaceDN w:val="0"/>
        <w:adjustRightInd w:val="0"/>
        <w:spacing w:line="200" w:lineRule="atLeast"/>
        <w:ind w:left="440"/>
        <w:rPr>
          <w:color w:val="000000"/>
          <w:sz w:val="24"/>
          <w:szCs w:val="24"/>
          <w:lang w:val="es-ES"/>
        </w:rPr>
      </w:pPr>
      <w:r w:rsidRPr="00DA1301">
        <w:rPr>
          <w:b/>
          <w:color w:val="000000"/>
          <w:sz w:val="24"/>
          <w:szCs w:val="24"/>
          <w:lang w:val="es-ES"/>
        </w:rPr>
        <w:t xml:space="preserve">ii. </w:t>
      </w:r>
      <w:r w:rsidRPr="00DA1301">
        <w:rPr>
          <w:color w:val="000000"/>
          <w:sz w:val="24"/>
          <w:szCs w:val="24"/>
          <w:lang w:val="es-AR"/>
        </w:rPr>
        <w:t>En dosis, frecuencias, duraciones o por vías de administración no autorizadas; o</w:t>
      </w:r>
    </w:p>
    <w:p w:rsidR="00702ADE" w:rsidRPr="00DA1301" w:rsidRDefault="00702ADE">
      <w:pPr>
        <w:autoSpaceDE w:val="0"/>
        <w:autoSpaceDN w:val="0"/>
        <w:adjustRightInd w:val="0"/>
        <w:spacing w:line="200" w:lineRule="atLeast"/>
        <w:ind w:left="440"/>
        <w:rPr>
          <w:color w:val="000000"/>
          <w:sz w:val="24"/>
          <w:szCs w:val="24"/>
          <w:lang w:val="es-ES"/>
        </w:rPr>
      </w:pPr>
      <w:r w:rsidRPr="00DA1301">
        <w:rPr>
          <w:b/>
          <w:noProof/>
          <w:color w:val="000000"/>
          <w:sz w:val="24"/>
          <w:szCs w:val="24"/>
          <w:lang w:val="es-ES"/>
        </w:rPr>
        <w:t>iii.</w:t>
      </w:r>
      <w:r w:rsidRPr="00DA1301">
        <w:rPr>
          <w:b/>
          <w:color w:val="000000"/>
          <w:sz w:val="24"/>
          <w:szCs w:val="24"/>
          <w:lang w:val="es-ES"/>
        </w:rPr>
        <w:t xml:space="preserve"> </w:t>
      </w:r>
      <w:r w:rsidRPr="00DA1301">
        <w:rPr>
          <w:color w:val="000000"/>
          <w:sz w:val="24"/>
          <w:szCs w:val="24"/>
          <w:lang w:val="es-AR"/>
        </w:rPr>
        <w:t>Si el medicamento no está autorizado por esa especie y clase de producción.</w:t>
      </w:r>
      <w:r w:rsidRPr="00DA1301">
        <w:rPr>
          <w:color w:val="000000"/>
          <w:sz w:val="24"/>
          <w:szCs w:val="24"/>
          <w:lang w:val="es-ES"/>
        </w:rPr>
        <w:t xml:space="preserve"> </w:t>
      </w:r>
    </w:p>
    <w:p w:rsidR="00702ADE" w:rsidRPr="00DA1301" w:rsidRDefault="00702ADE">
      <w:pPr>
        <w:pStyle w:val="Pa4"/>
        <w:spacing w:line="200" w:lineRule="atLeast"/>
        <w:rPr>
          <w:rFonts w:ascii="Times New Roman" w:hAnsi="Times New Roman"/>
          <w:color w:val="000000"/>
          <w:lang w:val="es-ES"/>
        </w:rPr>
      </w:pPr>
      <w:r w:rsidRPr="00DA1301">
        <w:rPr>
          <w:rFonts w:ascii="Times New Roman" w:hAnsi="Times New Roman"/>
          <w:b/>
          <w:color w:val="000000"/>
          <w:lang w:val="es-ES"/>
        </w:rPr>
        <w:t xml:space="preserve">14. </w:t>
      </w:r>
      <w:r w:rsidRPr="00DA1301">
        <w:rPr>
          <w:rFonts w:ascii="Times New Roman" w:hAnsi="Times New Roman"/>
          <w:color w:val="000000"/>
          <w:lang w:val="es-AR"/>
        </w:rPr>
        <w:t xml:space="preserve">Los siguientes medicamentos o clases de medicamentos, que están autorizados para el tratamiento o la prevención de la influenza A, están prohibidos para un uso no previsto en la etiqueta en pollos, pavos y patos: los </w:t>
      </w:r>
      <w:proofErr w:type="spellStart"/>
      <w:r w:rsidRPr="00DA1301">
        <w:rPr>
          <w:rFonts w:ascii="Times New Roman" w:hAnsi="Times New Roman"/>
          <w:color w:val="000000"/>
          <w:lang w:val="es-AR"/>
        </w:rPr>
        <w:t>adamantanos</w:t>
      </w:r>
      <w:proofErr w:type="spellEnd"/>
      <w:r w:rsidRPr="00DA1301">
        <w:rPr>
          <w:rFonts w:ascii="Times New Roman" w:hAnsi="Times New Roman"/>
          <w:color w:val="000000"/>
          <w:lang w:val="es-AR"/>
        </w:rPr>
        <w:t xml:space="preserve"> y los inhibidores de la </w:t>
      </w:r>
      <w:proofErr w:type="spellStart"/>
      <w:r w:rsidRPr="00DA1301">
        <w:rPr>
          <w:rFonts w:ascii="Times New Roman" w:hAnsi="Times New Roman"/>
          <w:color w:val="000000"/>
          <w:lang w:val="es-AR"/>
        </w:rPr>
        <w:t>neuraminidasa</w:t>
      </w:r>
      <w:proofErr w:type="spellEnd"/>
      <w:r w:rsidRPr="00DA1301">
        <w:rPr>
          <w:rFonts w:ascii="Times New Roman" w:hAnsi="Times New Roman"/>
          <w:color w:val="000000"/>
          <w:lang w:val="es-ES"/>
        </w:rPr>
        <w:t xml:space="preserve"> </w:t>
      </w:r>
    </w:p>
    <w:p w:rsidR="00702ADE" w:rsidRPr="00DA1301" w:rsidRDefault="00702ADE">
      <w:pPr>
        <w:autoSpaceDE w:val="0"/>
        <w:autoSpaceDN w:val="0"/>
        <w:adjustRightInd w:val="0"/>
        <w:spacing w:line="201" w:lineRule="atLeast"/>
        <w:rPr>
          <w:i/>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i/>
          <w:color w:val="000000"/>
          <w:sz w:val="24"/>
          <w:szCs w:val="24"/>
          <w:lang w:val="es-AR"/>
        </w:rPr>
        <w:t>Fuentes:</w:t>
      </w:r>
      <w:r w:rsidRPr="00DA1301">
        <w:rPr>
          <w:i/>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AR"/>
        </w:rPr>
        <w:t xml:space="preserve">• </w:t>
      </w:r>
      <w:r w:rsidRPr="00DA1301">
        <w:rPr>
          <w:i/>
          <w:color w:val="000000"/>
          <w:sz w:val="24"/>
          <w:szCs w:val="24"/>
          <w:lang w:val="es-AR"/>
        </w:rPr>
        <w:t>Título 21 del Código de Reglamentos Federales, Parte 530.41 Medicamentos prohibidos para el uso no previsto en la etiqueta en animales.</w:t>
      </w:r>
      <w:r w:rsidRPr="00DA1301">
        <w:rPr>
          <w:i/>
          <w:color w:val="000000"/>
          <w:sz w:val="24"/>
          <w:szCs w:val="24"/>
          <w:lang w:val="es-ES"/>
        </w:rPr>
        <w:t xml:space="preserve"> </w:t>
      </w:r>
      <w:r w:rsidRPr="00DA1301">
        <w:rPr>
          <w:i/>
          <w:color w:val="000000"/>
          <w:sz w:val="24"/>
          <w:szCs w:val="24"/>
          <w:lang w:val="es-AR"/>
        </w:rPr>
        <w:t>Consultado el 15 de noviembre de 2011 en:</w:t>
      </w:r>
      <w:r w:rsidRPr="00DA1301">
        <w:rPr>
          <w:i/>
          <w:color w:val="000000"/>
          <w:sz w:val="24"/>
          <w:szCs w:val="24"/>
          <w:lang w:val="es-ES"/>
        </w:rPr>
        <w:t xml:space="preserve"> </w:t>
      </w:r>
      <w:r w:rsidRPr="00DA1301">
        <w:rPr>
          <w:i/>
          <w:color w:val="000000"/>
          <w:sz w:val="24"/>
          <w:szCs w:val="24"/>
          <w:lang w:val="es-AR"/>
        </w:rPr>
        <w:t xml:space="preserve">http://www.accessdata.fda.gov/scripts/cdrh/cfdocs/cfcfr/CFRSearch.cfm?fr=530.41 </w:t>
      </w:r>
    </w:p>
    <w:p w:rsidR="00702ADE" w:rsidRPr="00DA1301" w:rsidRDefault="00702ADE">
      <w:pPr>
        <w:rPr>
          <w:color w:val="000000"/>
          <w:szCs w:val="24"/>
          <w:lang w:val="es-ES"/>
        </w:rPr>
      </w:pPr>
      <w:r w:rsidRPr="00DA1301">
        <w:rPr>
          <w:b/>
          <w:color w:val="000000"/>
          <w:sz w:val="24"/>
          <w:szCs w:val="24"/>
          <w:lang w:val="es-AR"/>
        </w:rPr>
        <w:t xml:space="preserve">• </w:t>
      </w:r>
      <w:r w:rsidRPr="00DA1301">
        <w:rPr>
          <w:i/>
          <w:color w:val="000000"/>
          <w:sz w:val="24"/>
          <w:szCs w:val="24"/>
          <w:lang w:val="es-AR"/>
        </w:rPr>
        <w:t>Registro Federal Volumen 77, Número 4, 6 de enero de 2012, páginas 735-745 consultado el 16 de abril de 2012 en:</w:t>
      </w:r>
      <w:r w:rsidRPr="00DA1301">
        <w:rPr>
          <w:i/>
          <w:color w:val="000000"/>
          <w:sz w:val="24"/>
          <w:szCs w:val="24"/>
          <w:lang w:val="es-ES"/>
        </w:rPr>
        <w:t xml:space="preserve"> </w:t>
      </w:r>
      <w:r w:rsidRPr="00DA1301">
        <w:rPr>
          <w:i/>
          <w:color w:val="000000"/>
          <w:sz w:val="24"/>
          <w:szCs w:val="24"/>
          <w:lang w:val="es-AR"/>
        </w:rPr>
        <w:t xml:space="preserve">http://www.gpo.gov/ </w:t>
      </w:r>
      <w:proofErr w:type="spellStart"/>
      <w:r w:rsidRPr="00DA1301">
        <w:rPr>
          <w:i/>
          <w:color w:val="000000"/>
          <w:sz w:val="24"/>
          <w:szCs w:val="24"/>
          <w:lang w:val="es-AR"/>
        </w:rPr>
        <w:t>fdsys</w:t>
      </w:r>
      <w:proofErr w:type="spellEnd"/>
      <w:r w:rsidRPr="00DA1301">
        <w:rPr>
          <w:i/>
          <w:color w:val="000000"/>
          <w:sz w:val="24"/>
          <w:szCs w:val="24"/>
          <w:lang w:val="es-AR"/>
        </w:rPr>
        <w:t>/</w:t>
      </w:r>
      <w:proofErr w:type="spellStart"/>
      <w:r w:rsidRPr="00DA1301">
        <w:rPr>
          <w:i/>
          <w:color w:val="000000"/>
          <w:sz w:val="24"/>
          <w:szCs w:val="24"/>
          <w:lang w:val="es-AR"/>
        </w:rPr>
        <w:t>pkg</w:t>
      </w:r>
      <w:proofErr w:type="spellEnd"/>
      <w:r w:rsidRPr="00DA1301">
        <w:rPr>
          <w:i/>
          <w:color w:val="000000"/>
          <w:sz w:val="24"/>
          <w:szCs w:val="24"/>
          <w:lang w:val="es-AR"/>
        </w:rPr>
        <w:t>/FR-2012-01-06/</w:t>
      </w:r>
      <w:proofErr w:type="spellStart"/>
      <w:r w:rsidRPr="00DA1301">
        <w:rPr>
          <w:i/>
          <w:color w:val="000000"/>
          <w:sz w:val="24"/>
          <w:szCs w:val="24"/>
          <w:lang w:val="es-AR"/>
        </w:rPr>
        <w:t>html</w:t>
      </w:r>
      <w:proofErr w:type="spellEnd"/>
      <w:r w:rsidRPr="00DA1301">
        <w:rPr>
          <w:i/>
          <w:color w:val="000000"/>
          <w:sz w:val="24"/>
          <w:szCs w:val="24"/>
          <w:lang w:val="es-AR"/>
        </w:rPr>
        <w:t>/2012-35.htm</w:t>
      </w:r>
    </w:p>
    <w:p w:rsidR="00702ADE" w:rsidRDefault="00702ADE">
      <w:pPr>
        <w:rPr>
          <w:i/>
          <w:color w:val="000000"/>
          <w:sz w:val="24"/>
          <w:szCs w:val="24"/>
          <w:lang w:val="es-ES"/>
        </w:rPr>
      </w:pPr>
    </w:p>
    <w:p w:rsidR="00F470FA" w:rsidRPr="00F470FA" w:rsidRDefault="00F470FA">
      <w:pPr>
        <w:rPr>
          <w:color w:val="000000"/>
          <w:sz w:val="24"/>
          <w:szCs w:val="24"/>
          <w:lang w:val="es-ES"/>
        </w:rPr>
      </w:pPr>
    </w:p>
    <w:p w:rsidR="00F470FA" w:rsidRPr="00DA1301" w:rsidRDefault="00F470FA" w:rsidP="00554F9D">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Revisión de Conocimientos N˚ 5</w:t>
      </w:r>
    </w:p>
    <w:p w:rsidR="00F470FA" w:rsidRPr="00DA1301" w:rsidRDefault="00F470FA" w:rsidP="00554F9D">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 xml:space="preserve"> </w:t>
      </w:r>
      <w:r w:rsidRPr="00DA1301">
        <w:rPr>
          <w:rFonts w:ascii="Times New Roman" w:hAnsi="Times New Roman"/>
          <w:b/>
          <w:color w:val="000000"/>
          <w:lang w:val="es-AR"/>
        </w:rPr>
        <w:t>Una relación válida veterinario-cliente-paciente incluye todos los siguientes EXCEPTO:</w:t>
      </w:r>
      <w:r w:rsidRPr="00DA1301">
        <w:rPr>
          <w:rFonts w:ascii="Times New Roman" w:hAnsi="Times New Roman"/>
          <w:b/>
          <w:color w:val="000000"/>
          <w:lang w:val="es-ES"/>
        </w:rPr>
        <w:t xml:space="preserve"> </w:t>
      </w:r>
    </w:p>
    <w:p w:rsidR="00F470FA" w:rsidRPr="00DA1301" w:rsidRDefault="00F470FA"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A. </w:t>
      </w:r>
      <w:r w:rsidRPr="00DA1301">
        <w:rPr>
          <w:rFonts w:ascii="Times New Roman" w:hAnsi="Times New Roman"/>
          <w:color w:val="000000"/>
          <w:lang w:val="es-AR"/>
        </w:rPr>
        <w:t xml:space="preserve">Un médico veterinario acepta la responsabilidad de tomar decisiones médicas relacionadas con la salud de los animales y la necesidad del tratamiento médico </w:t>
      </w:r>
    </w:p>
    <w:p w:rsidR="00F470FA" w:rsidRPr="00DA1301" w:rsidRDefault="00F470FA"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B. </w:t>
      </w:r>
      <w:r w:rsidRPr="00DA1301">
        <w:rPr>
          <w:rFonts w:ascii="Times New Roman" w:hAnsi="Times New Roman"/>
          <w:color w:val="000000"/>
          <w:lang w:val="es-AR"/>
        </w:rPr>
        <w:t xml:space="preserve">El cliente acepta seguir las instrucciones del médico veterinario </w:t>
      </w:r>
    </w:p>
    <w:p w:rsidR="00F470FA" w:rsidRPr="00DA1301" w:rsidRDefault="00F470FA"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C. </w:t>
      </w:r>
      <w:r w:rsidRPr="00DA1301">
        <w:rPr>
          <w:rFonts w:ascii="Times New Roman" w:hAnsi="Times New Roman"/>
          <w:color w:val="000000"/>
          <w:lang w:val="es-AR"/>
        </w:rPr>
        <w:t>Existe un diagnóstico confirmado</w:t>
      </w:r>
    </w:p>
    <w:p w:rsidR="00F470FA" w:rsidRPr="00DA1301" w:rsidRDefault="00F470FA"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D. </w:t>
      </w:r>
      <w:r w:rsidRPr="00DA1301">
        <w:rPr>
          <w:rFonts w:ascii="Times New Roman" w:hAnsi="Times New Roman"/>
          <w:color w:val="000000"/>
          <w:lang w:val="es-AR"/>
        </w:rPr>
        <w:t xml:space="preserve">El médico veterinario profesional se encuentra disponible para el seguimiento </w:t>
      </w:r>
    </w:p>
    <w:p w:rsidR="00F470FA" w:rsidRDefault="00F470FA" w:rsidP="00554F9D">
      <w:pPr>
        <w:pStyle w:val="Pa0"/>
        <w:shd w:val="clear" w:color="auto" w:fill="A6A6A6"/>
        <w:spacing w:line="240" w:lineRule="atLeast"/>
        <w:rPr>
          <w:rFonts w:ascii="Times New Roman" w:hAnsi="Times New Roman"/>
          <w:color w:val="000000"/>
          <w:lang w:val="es-AR"/>
        </w:rPr>
      </w:pPr>
      <w:r w:rsidRPr="00DA1301">
        <w:rPr>
          <w:rFonts w:ascii="Times New Roman" w:hAnsi="Times New Roman"/>
          <w:b/>
          <w:color w:val="000000"/>
          <w:lang w:val="es-AR"/>
        </w:rPr>
        <w:t xml:space="preserve">E. </w:t>
      </w:r>
      <w:r w:rsidRPr="00DA1301">
        <w:rPr>
          <w:rFonts w:ascii="Times New Roman" w:hAnsi="Times New Roman"/>
          <w:color w:val="000000"/>
          <w:lang w:val="es-AR"/>
        </w:rPr>
        <w:t>El médico veterinario atendió a los animales recientemente y tiene información directa acerca de su mantenimiento y cuidado</w:t>
      </w:r>
    </w:p>
    <w:p w:rsidR="00F12E0C" w:rsidRDefault="00F12E0C" w:rsidP="00554F9D">
      <w:pPr>
        <w:shd w:val="clear" w:color="auto" w:fill="A6A6A6"/>
        <w:rPr>
          <w:color w:val="000000"/>
          <w:sz w:val="24"/>
          <w:szCs w:val="24"/>
          <w:lang w:val="es-AR"/>
        </w:rPr>
      </w:pPr>
    </w:p>
    <w:p w:rsidR="00F470FA" w:rsidRPr="00990A9A" w:rsidRDefault="00F470FA" w:rsidP="00554F9D">
      <w:pPr>
        <w:shd w:val="clear" w:color="auto" w:fill="A6A6A6"/>
        <w:rPr>
          <w:b/>
          <w:color w:val="000000"/>
          <w:sz w:val="24"/>
          <w:szCs w:val="24"/>
          <w:lang w:val="es-AR"/>
        </w:rPr>
      </w:pPr>
      <w:r w:rsidRPr="00990A9A">
        <w:rPr>
          <w:b/>
          <w:color w:val="000000"/>
          <w:sz w:val="24"/>
          <w:szCs w:val="24"/>
          <w:lang w:val="es-AR"/>
        </w:rPr>
        <w:t>Las respuestas se encuentran en el apéndice</w:t>
      </w:r>
    </w:p>
    <w:p w:rsidR="00F470FA" w:rsidRDefault="00F470FA" w:rsidP="00554F9D">
      <w:pPr>
        <w:pStyle w:val="Pa0"/>
        <w:shd w:val="clear" w:color="auto" w:fill="A6A6A6"/>
        <w:spacing w:line="240" w:lineRule="atLeast"/>
        <w:rPr>
          <w:rFonts w:ascii="Times New Roman" w:hAnsi="Times New Roman"/>
          <w:color w:val="000000"/>
          <w:lang w:val="es-AR"/>
        </w:rPr>
      </w:pPr>
    </w:p>
    <w:p w:rsidR="00C06223" w:rsidRDefault="00C06223" w:rsidP="00C57CFA">
      <w:pPr>
        <w:pStyle w:val="Heading1"/>
        <w:rPr>
          <w:b w:val="0"/>
          <w:color w:val="339966"/>
          <w:sz w:val="28"/>
          <w:szCs w:val="28"/>
          <w:u w:val="none"/>
          <w:lang w:val="es-ES"/>
        </w:rPr>
      </w:pPr>
      <w:bookmarkStart w:id="29" w:name="_Toc377046245"/>
    </w:p>
    <w:p w:rsidR="00702ADE" w:rsidRPr="00191C2F" w:rsidRDefault="00702ADE" w:rsidP="00191C2F">
      <w:pPr>
        <w:pStyle w:val="Heading1"/>
        <w:rPr>
          <w:b w:val="0"/>
          <w:color w:val="339966"/>
          <w:sz w:val="28"/>
          <w:szCs w:val="28"/>
          <w:u w:val="none"/>
          <w:lang w:val="es-ES"/>
        </w:rPr>
      </w:pPr>
      <w:r w:rsidRPr="003D40D3">
        <w:rPr>
          <w:b w:val="0"/>
          <w:color w:val="339966"/>
          <w:sz w:val="28"/>
          <w:szCs w:val="28"/>
          <w:u w:val="none"/>
          <w:lang w:val="es-ES"/>
        </w:rPr>
        <w:t>Antimicrobianos en alimentos</w:t>
      </w:r>
      <w:bookmarkEnd w:id="29"/>
    </w:p>
    <w:p w:rsidR="00702ADE" w:rsidRPr="00DA1301" w:rsidRDefault="00702ADE">
      <w:pPr>
        <w:rPr>
          <w:color w:val="000000"/>
          <w:szCs w:val="24"/>
          <w:lang w:val="es-ES"/>
        </w:rPr>
      </w:pPr>
      <w:r w:rsidRPr="00DA1301">
        <w:rPr>
          <w:color w:val="000000"/>
          <w:sz w:val="24"/>
          <w:szCs w:val="24"/>
          <w:lang w:val="es-AR"/>
        </w:rPr>
        <w:t>Los medicamentos animales que se administran en o sobre el alimento animal y que requieren la supervisión de un veterinario profesional son regulados por la FDA bajo la directiva veterinaria para uso en alimentos (VFD).</w:t>
      </w:r>
      <w:r w:rsidRPr="00DA1301">
        <w:rPr>
          <w:color w:val="000000"/>
          <w:sz w:val="24"/>
          <w:szCs w:val="24"/>
          <w:lang w:val="es-ES"/>
        </w:rPr>
        <w:t xml:space="preserve"> </w:t>
      </w:r>
      <w:r w:rsidRPr="00DA1301">
        <w:rPr>
          <w:color w:val="000000"/>
          <w:sz w:val="24"/>
          <w:szCs w:val="24"/>
          <w:lang w:val="es-AR"/>
        </w:rPr>
        <w:t>La VFD fue establecida por el Congreso como parte de la Ley de Disponibilidad de Medicamentos Veterinarios de 1996 (AADA, por sus siglas en inglés).</w:t>
      </w:r>
      <w:r w:rsidRPr="00DA1301">
        <w:rPr>
          <w:color w:val="000000"/>
          <w:sz w:val="24"/>
          <w:szCs w:val="24"/>
          <w:lang w:val="es-ES"/>
        </w:rPr>
        <w:t xml:space="preserve"> </w:t>
      </w:r>
      <w:r w:rsidRPr="00DA1301">
        <w:rPr>
          <w:color w:val="000000"/>
          <w:sz w:val="24"/>
          <w:szCs w:val="24"/>
          <w:lang w:val="es-AR"/>
        </w:rPr>
        <w:t>Antes de ADAA, todo el alimento medicado para animales era de venta libre.</w:t>
      </w:r>
      <w:r w:rsidRPr="00DA1301">
        <w:rPr>
          <w:color w:val="000000"/>
          <w:sz w:val="24"/>
          <w:szCs w:val="24"/>
          <w:lang w:val="es-ES"/>
        </w:rPr>
        <w:t xml:space="preserve"> </w:t>
      </w:r>
      <w:r w:rsidRPr="00DA1301">
        <w:rPr>
          <w:color w:val="000000"/>
          <w:sz w:val="24"/>
          <w:szCs w:val="24"/>
          <w:lang w:val="es-AR"/>
        </w:rPr>
        <w:t>La posibilidad de producir una directiva para uso en alimentos permite que los médicos veterinarios le otorguen un estatus similar al de una receta a algunos medicamentos veterinarios cuando se usan en o sobre el alimento animal.</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 xml:space="preserve">“Las normas de la FDA en el Título 21 del Código de Reglamentos Federales (CFR, por sus siglas en inglés), Parte </w:t>
      </w:r>
      <w:r w:rsidR="00855B71" w:rsidRPr="00DA1301">
        <w:rPr>
          <w:color w:val="000000"/>
          <w:sz w:val="24"/>
          <w:szCs w:val="24"/>
          <w:lang w:val="es-AR"/>
        </w:rPr>
        <w:t>558.3 (</w:t>
      </w:r>
      <w:r w:rsidRPr="00DA1301">
        <w:rPr>
          <w:color w:val="000000"/>
          <w:sz w:val="24"/>
          <w:szCs w:val="24"/>
          <w:lang w:val="es-AR"/>
        </w:rPr>
        <w:t>b</w:t>
      </w:r>
      <w:r w:rsidR="00855B71" w:rsidRPr="00DA1301">
        <w:rPr>
          <w:color w:val="000000"/>
          <w:sz w:val="24"/>
          <w:szCs w:val="24"/>
          <w:lang w:val="es-AR"/>
        </w:rPr>
        <w:t>) (</w:t>
      </w:r>
      <w:r w:rsidRPr="00DA1301">
        <w:rPr>
          <w:color w:val="000000"/>
          <w:sz w:val="24"/>
          <w:szCs w:val="24"/>
          <w:lang w:val="es-AR"/>
        </w:rPr>
        <w:t xml:space="preserve">7) definen la </w:t>
      </w:r>
      <w:r w:rsidR="00B85A3E" w:rsidRPr="00DA1301">
        <w:rPr>
          <w:color w:val="000000"/>
          <w:sz w:val="24"/>
          <w:szCs w:val="24"/>
          <w:lang w:val="es-AR"/>
        </w:rPr>
        <w:t>directiva</w:t>
      </w:r>
      <w:r w:rsidRPr="00DA1301">
        <w:rPr>
          <w:color w:val="000000"/>
          <w:sz w:val="24"/>
          <w:szCs w:val="24"/>
          <w:lang w:val="es-AR"/>
        </w:rPr>
        <w:t xml:space="preserve"> veterinaria para uso en alimentos᾽ como una declaración escrita emitida por un veterinario matriculado en el transcurso de su práctica profesional que indica el uso de un medicamento </w:t>
      </w:r>
      <w:r w:rsidR="00855B71">
        <w:rPr>
          <w:color w:val="000000"/>
          <w:sz w:val="24"/>
          <w:szCs w:val="24"/>
          <w:lang w:val="es-AR"/>
        </w:rPr>
        <w:t xml:space="preserve"> regulado bajo la </w:t>
      </w:r>
      <w:r w:rsidRPr="00DA1301">
        <w:rPr>
          <w:color w:val="000000"/>
          <w:sz w:val="24"/>
          <w:szCs w:val="24"/>
          <w:lang w:val="es-AR"/>
        </w:rPr>
        <w:t>VFD en o sobre el alimento para el animal.</w:t>
      </w:r>
      <w:r w:rsidRPr="00DA1301">
        <w:rPr>
          <w:color w:val="000000"/>
          <w:sz w:val="24"/>
          <w:szCs w:val="24"/>
          <w:lang w:val="es-ES"/>
        </w:rPr>
        <w:t xml:space="preserve"> </w:t>
      </w:r>
      <w:r w:rsidRPr="00DA1301">
        <w:rPr>
          <w:color w:val="000000"/>
          <w:sz w:val="24"/>
          <w:szCs w:val="24"/>
          <w:lang w:val="es-AR"/>
        </w:rPr>
        <w:t xml:space="preserve">Esta declaración escrita autoriza al cliente a obtener y usar el medicamento </w:t>
      </w:r>
      <w:r w:rsidR="00855B71" w:rsidRPr="00855B71">
        <w:rPr>
          <w:color w:val="000000"/>
          <w:sz w:val="24"/>
          <w:szCs w:val="24"/>
          <w:lang w:val="es-AR"/>
        </w:rPr>
        <w:t xml:space="preserve">regulado bajo la </w:t>
      </w:r>
      <w:r w:rsidRPr="00DA1301">
        <w:rPr>
          <w:color w:val="000000"/>
          <w:sz w:val="24"/>
          <w:szCs w:val="24"/>
          <w:lang w:val="es-AR"/>
        </w:rPr>
        <w:t>VFD en o sobre el alimento animal para tratar a los animales del cliente, únicamente de acuerdo con las indicaciones de uso aprobadas o catalogadas por la FDA.</w:t>
      </w:r>
      <w:r w:rsidRPr="00DA1301">
        <w:rPr>
          <w:color w:val="000000"/>
          <w:sz w:val="24"/>
          <w:szCs w:val="24"/>
          <w:lang w:val="es-ES"/>
        </w:rPr>
        <w:t xml:space="preserve"> </w:t>
      </w:r>
      <w:r w:rsidRPr="00DA1301">
        <w:rPr>
          <w:color w:val="000000"/>
          <w:sz w:val="24"/>
          <w:szCs w:val="24"/>
          <w:lang w:val="es-AR"/>
        </w:rPr>
        <w:t>También se hace referencia a la directiva veterinaria para uso en alimentos como orden VFD”.</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i/>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i/>
          <w:color w:val="000000"/>
          <w:sz w:val="24"/>
          <w:szCs w:val="24"/>
          <w:lang w:val="es-AR"/>
        </w:rPr>
        <w:t>Fuente:</w:t>
      </w:r>
      <w:r w:rsidRPr="00DA1301">
        <w:rPr>
          <w:i/>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AR"/>
        </w:rPr>
        <w:t xml:space="preserve">• </w:t>
      </w:r>
      <w:r w:rsidRPr="00DA1301">
        <w:rPr>
          <w:i/>
          <w:color w:val="000000"/>
          <w:sz w:val="24"/>
          <w:szCs w:val="24"/>
          <w:lang w:val="es-AR"/>
        </w:rPr>
        <w:t>Guía para la industria N° 120 del Centro de Medicina Veterinaria de la FDA, Norma sobre la directiva veterinaria para uso en alimentos. Preguntas y respuestas. Guía final. 26 de marzo de 2009. Consultado en:</w:t>
      </w:r>
      <w:r w:rsidR="00191C2F">
        <w:rPr>
          <w:i/>
          <w:color w:val="000000"/>
          <w:sz w:val="24"/>
          <w:szCs w:val="24"/>
          <w:lang w:val="es-ES"/>
        </w:rPr>
        <w:t xml:space="preserve"> </w:t>
      </w:r>
      <w:hyperlink r:id="rId17" w:history="1">
        <w:r w:rsidR="00191C2F" w:rsidRPr="002B06F6">
          <w:rPr>
            <w:rStyle w:val="Hyperlink"/>
            <w:i/>
            <w:sz w:val="24"/>
            <w:szCs w:val="24"/>
            <w:lang w:val="es-ES"/>
          </w:rPr>
          <w:t>http://www.fda.gov/downloads/AnimalVeterinary/GuidanceComplianceEnforcement/GuidanceforIndustry/UCM052660.pdf</w:t>
        </w:r>
      </w:hyperlink>
      <w:r w:rsidR="00191C2F">
        <w:rPr>
          <w:i/>
          <w:color w:val="000000"/>
          <w:sz w:val="24"/>
          <w:szCs w:val="24"/>
          <w:lang w:val="es-ES"/>
        </w:rPr>
        <w:t xml:space="preserve">   </w:t>
      </w:r>
      <w:r w:rsidRPr="00DA1301">
        <w:rPr>
          <w:i/>
          <w:color w:val="000000"/>
          <w:sz w:val="24"/>
          <w:szCs w:val="24"/>
          <w:lang w:val="es-ES"/>
        </w:rPr>
        <w:t xml:space="preserve"> </w:t>
      </w:r>
    </w:p>
    <w:p w:rsidR="00702ADE" w:rsidRPr="00DA1301" w:rsidRDefault="00702ADE">
      <w:pPr>
        <w:rPr>
          <w:color w:val="000000"/>
          <w:sz w:val="24"/>
          <w:szCs w:val="24"/>
          <w:lang w:val="es-ES"/>
        </w:rPr>
      </w:pPr>
    </w:p>
    <w:p w:rsidR="00191C2F" w:rsidRDefault="00702ADE">
      <w:pPr>
        <w:rPr>
          <w:color w:val="000000"/>
          <w:sz w:val="24"/>
          <w:szCs w:val="24"/>
          <w:lang w:val="es-ES"/>
        </w:rPr>
      </w:pPr>
      <w:r w:rsidRPr="00DA1301">
        <w:rPr>
          <w:color w:val="000000"/>
          <w:sz w:val="24"/>
          <w:szCs w:val="24"/>
          <w:lang w:val="es-AR"/>
        </w:rPr>
        <w:t xml:space="preserve">Cuando se presenta una nueva aplicación de un medicamento veterinario al Centro de Medicina Veterinaria de la FDA para su autorización, la división correspondiente de revisión establece si el medicamento será de venta libre, recetado (no para uso en alimentos) o </w:t>
      </w:r>
      <w:r w:rsidR="00855B71">
        <w:rPr>
          <w:color w:val="000000"/>
          <w:sz w:val="24"/>
          <w:szCs w:val="24"/>
          <w:lang w:val="es-AR"/>
        </w:rPr>
        <w:t xml:space="preserve">regulado bajo la </w:t>
      </w:r>
      <w:r w:rsidRPr="00DA1301">
        <w:rPr>
          <w:color w:val="000000"/>
          <w:sz w:val="24"/>
          <w:szCs w:val="24"/>
          <w:lang w:val="es-AR"/>
        </w:rPr>
        <w:t>VFD (para uso en alimento animal).</w:t>
      </w:r>
      <w:r w:rsidRPr="00DA1301">
        <w:rPr>
          <w:color w:val="000000"/>
          <w:sz w:val="24"/>
          <w:szCs w:val="24"/>
          <w:lang w:val="es-ES"/>
        </w:rPr>
        <w:t xml:space="preserve"> </w:t>
      </w:r>
      <w:r w:rsidRPr="00DA1301">
        <w:rPr>
          <w:color w:val="000000"/>
          <w:sz w:val="24"/>
          <w:szCs w:val="24"/>
          <w:lang w:val="es-AR"/>
        </w:rPr>
        <w:t>La lista de medicamentos</w:t>
      </w:r>
      <w:r w:rsidR="005D4018">
        <w:rPr>
          <w:color w:val="000000"/>
          <w:sz w:val="24"/>
          <w:szCs w:val="24"/>
          <w:lang w:val="es-AR"/>
        </w:rPr>
        <w:t xml:space="preserve"> regulados por la</w:t>
      </w:r>
      <w:r w:rsidRPr="00DA1301">
        <w:rPr>
          <w:color w:val="000000"/>
          <w:sz w:val="24"/>
          <w:szCs w:val="24"/>
          <w:lang w:val="es-AR"/>
        </w:rPr>
        <w:t xml:space="preserve"> VFD cambia con el paso del tiempo con estas nuevas autorizaciones.</w:t>
      </w:r>
      <w:r w:rsidRPr="00DA1301">
        <w:rPr>
          <w:color w:val="000000"/>
          <w:sz w:val="24"/>
          <w:szCs w:val="24"/>
          <w:lang w:val="es-ES"/>
        </w:rPr>
        <w:t xml:space="preserve"> </w:t>
      </w:r>
    </w:p>
    <w:p w:rsidR="00702ADE" w:rsidRPr="00DA1301" w:rsidRDefault="00702ADE">
      <w:pPr>
        <w:rPr>
          <w:i/>
          <w:color w:val="000000"/>
          <w:sz w:val="24"/>
          <w:szCs w:val="24"/>
          <w:lang w:val="es-ES"/>
        </w:rPr>
      </w:pPr>
      <w:r w:rsidRPr="00DA1301">
        <w:rPr>
          <w:color w:val="000000"/>
          <w:sz w:val="24"/>
          <w:szCs w:val="24"/>
          <w:lang w:val="es-AR"/>
        </w:rPr>
        <w:t>Para obtener información actualizada sobre la VFD, consulte el sitio de la FDA en Internet:</w:t>
      </w:r>
      <w:r w:rsidRPr="00DA1301">
        <w:rPr>
          <w:color w:val="000000"/>
          <w:sz w:val="24"/>
          <w:szCs w:val="24"/>
          <w:lang w:val="es-ES"/>
        </w:rPr>
        <w:t xml:space="preserve"> </w:t>
      </w:r>
      <w:hyperlink r:id="rId18" w:history="1">
        <w:r w:rsidR="00191C2F" w:rsidRPr="002B06F6">
          <w:rPr>
            <w:rStyle w:val="Hyperlink"/>
            <w:i/>
            <w:sz w:val="24"/>
            <w:szCs w:val="24"/>
            <w:lang w:val="es-AR"/>
          </w:rPr>
          <w:t>http://www.fda.gov/AnimalVeterinary/DevelopmentApprovalProcess/ucm071807.htm</w:t>
        </w:r>
      </w:hyperlink>
      <w:r w:rsidR="00191C2F">
        <w:rPr>
          <w:i/>
          <w:color w:val="000000"/>
          <w:sz w:val="24"/>
          <w:szCs w:val="24"/>
          <w:lang w:val="es-AR"/>
        </w:rPr>
        <w:t xml:space="preserve"> </w:t>
      </w:r>
    </w:p>
    <w:p w:rsidR="00702ADE" w:rsidRPr="00DA1301" w:rsidRDefault="00702ADE">
      <w:pPr>
        <w:rPr>
          <w:i/>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Para obtener más información sobre la directiva veterinaria para uso en alimentos (VFD), consulte:</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AR"/>
        </w:rPr>
        <w:t xml:space="preserve">• </w:t>
      </w:r>
      <w:r w:rsidRPr="00DA1301">
        <w:rPr>
          <w:color w:val="000000"/>
          <w:sz w:val="24"/>
          <w:szCs w:val="24"/>
          <w:lang w:val="es-AR"/>
        </w:rPr>
        <w:t>Guía para la industria N° 120 de la FDA:</w:t>
      </w:r>
      <w:r w:rsidRPr="00DA1301">
        <w:rPr>
          <w:color w:val="000000"/>
          <w:sz w:val="24"/>
          <w:szCs w:val="24"/>
          <w:lang w:val="es-ES"/>
        </w:rPr>
        <w:t xml:space="preserve"> </w:t>
      </w:r>
      <w:r w:rsidRPr="00DA1301">
        <w:rPr>
          <w:color w:val="000000"/>
          <w:sz w:val="24"/>
          <w:szCs w:val="24"/>
          <w:lang w:val="es-AR"/>
        </w:rPr>
        <w:t xml:space="preserve">Norma sobre la directiva veterinaria para uso en alimentos. Preguntas y respuestas. Guía final. Marzo de 2009 </w:t>
      </w:r>
      <w:hyperlink r:id="rId19" w:history="1">
        <w:r w:rsidR="00191C2F" w:rsidRPr="002B06F6">
          <w:rPr>
            <w:rStyle w:val="Hyperlink"/>
            <w:i/>
            <w:sz w:val="24"/>
            <w:szCs w:val="24"/>
            <w:lang w:val="es-AR"/>
          </w:rPr>
          <w:t>http://www.fda.gov/downloads/AnimalVeterinaryGuidanceComplianceEnforcement/GuidanceforIndustry/UCM052660.pdf</w:t>
        </w:r>
      </w:hyperlink>
      <w:r w:rsidR="00191C2F">
        <w:rPr>
          <w:i/>
          <w:color w:val="000000"/>
          <w:sz w:val="24"/>
          <w:szCs w:val="24"/>
          <w:lang w:val="es-AR"/>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Título 21 del Código</w:t>
      </w:r>
      <w:r w:rsidRPr="00DA1301">
        <w:rPr>
          <w:rStyle w:val="tw4winMark"/>
          <w:vanish w:val="0"/>
          <w:color w:val="000000"/>
          <w:sz w:val="20"/>
          <w:szCs w:val="24"/>
          <w:lang w:val="es-ES"/>
        </w:rPr>
        <w:t xml:space="preserve"> </w:t>
      </w:r>
      <w:r w:rsidRPr="00DA1301">
        <w:rPr>
          <w:color w:val="000000"/>
          <w:sz w:val="24"/>
          <w:szCs w:val="24"/>
          <w:lang w:val="es-AR"/>
        </w:rPr>
        <w:t>de EE.UU., Capítulo 9, Subcapítulo V, Parte A, 354 Medicamentos con directiva veterinaria para uso en alimentos (febrero de 2010):</w:t>
      </w:r>
      <w:r w:rsidRPr="00DA1301">
        <w:rPr>
          <w:color w:val="000000"/>
          <w:sz w:val="24"/>
          <w:szCs w:val="24"/>
          <w:lang w:val="es-ES"/>
        </w:rPr>
        <w:t xml:space="preserve"> </w:t>
      </w:r>
      <w:hyperlink r:id="rId20" w:history="1">
        <w:r w:rsidR="00191C2F" w:rsidRPr="002B06F6">
          <w:rPr>
            <w:rStyle w:val="Hyperlink"/>
            <w:i/>
            <w:sz w:val="24"/>
            <w:szCs w:val="24"/>
            <w:lang w:val="es-AR"/>
          </w:rPr>
          <w:t>http://frwebgate.access.gpo.gov/cgi-bin/usc.cgi?ACTION=RETRIEVE&amp;FILE=$$xa$$busc21.wais&amp;start=918350&amp;SIZE=5135&amp;TYPE=PDF</w:t>
        </w:r>
      </w:hyperlink>
      <w:r w:rsidR="00191C2F">
        <w:rPr>
          <w:i/>
          <w:color w:val="000000"/>
          <w:sz w:val="24"/>
          <w:szCs w:val="24"/>
          <w:lang w:val="es-AR"/>
        </w:rPr>
        <w:t xml:space="preserve"> </w:t>
      </w:r>
    </w:p>
    <w:p w:rsidR="00702ADE" w:rsidRPr="00191C2F" w:rsidRDefault="00702ADE" w:rsidP="00191C2F">
      <w:pPr>
        <w:autoSpaceDE w:val="0"/>
        <w:autoSpaceDN w:val="0"/>
        <w:adjustRightInd w:val="0"/>
        <w:spacing w:line="200" w:lineRule="atLeast"/>
        <w:ind w:firstLine="80"/>
        <w:rPr>
          <w:color w:val="000000"/>
          <w:szCs w:val="24"/>
        </w:rPr>
      </w:pPr>
      <w:r w:rsidRPr="00191C2F">
        <w:rPr>
          <w:b/>
          <w:color w:val="000000"/>
          <w:sz w:val="24"/>
          <w:szCs w:val="24"/>
        </w:rPr>
        <w:t xml:space="preserve">• </w:t>
      </w:r>
      <w:r w:rsidR="00191C2F" w:rsidRPr="00191C2F">
        <w:rPr>
          <w:color w:val="000000"/>
          <w:sz w:val="24"/>
          <w:szCs w:val="24"/>
        </w:rPr>
        <w:t xml:space="preserve">Veterinary Feed Directive Proposed Rule, December 2013 </w:t>
      </w:r>
      <w:hyperlink r:id="rId21" w:history="1">
        <w:r w:rsidR="00191C2F" w:rsidRPr="002B06F6">
          <w:rPr>
            <w:rStyle w:val="Hyperlink"/>
            <w:sz w:val="24"/>
            <w:szCs w:val="24"/>
          </w:rPr>
          <w:t>https://www.federalregister.gov/articles/2013/12/12/2013-29696/veterinary-feed-directive</w:t>
        </w:r>
      </w:hyperlink>
      <w:r w:rsidR="00191C2F">
        <w:rPr>
          <w:color w:val="000000"/>
          <w:sz w:val="24"/>
          <w:szCs w:val="24"/>
        </w:rPr>
        <w:t xml:space="preserve"> </w:t>
      </w:r>
    </w:p>
    <w:p w:rsidR="00191C2F" w:rsidRPr="00322124" w:rsidRDefault="00191C2F" w:rsidP="00C57CFA">
      <w:pPr>
        <w:pStyle w:val="Heading1"/>
        <w:rPr>
          <w:b w:val="0"/>
          <w:color w:val="339966"/>
          <w:sz w:val="28"/>
          <w:szCs w:val="28"/>
          <w:u w:val="none"/>
        </w:rPr>
      </w:pPr>
      <w:bookmarkStart w:id="30" w:name="_Toc377046246"/>
    </w:p>
    <w:p w:rsidR="00702ADE" w:rsidRPr="003D40D3" w:rsidRDefault="00702ADE" w:rsidP="00C57CFA">
      <w:pPr>
        <w:pStyle w:val="Heading1"/>
        <w:rPr>
          <w:b w:val="0"/>
          <w:color w:val="339966"/>
          <w:sz w:val="28"/>
          <w:szCs w:val="28"/>
          <w:u w:val="none"/>
          <w:lang w:val="es-ES"/>
        </w:rPr>
      </w:pPr>
      <w:r w:rsidRPr="003D40D3">
        <w:rPr>
          <w:b w:val="0"/>
          <w:color w:val="339966"/>
          <w:sz w:val="28"/>
          <w:szCs w:val="28"/>
          <w:u w:val="none"/>
          <w:lang w:val="es-ES"/>
        </w:rPr>
        <w:t>Resistencia a los antimicrobianos</w:t>
      </w:r>
      <w:bookmarkEnd w:id="30"/>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Los microbios (bacteria, virus, hongos o parásitos) son microorganismos vivos que se adaptan a su medioambiente y cambian para asegurar su supervivencia.</w:t>
      </w:r>
      <w:r w:rsidRPr="00DA1301">
        <w:rPr>
          <w:color w:val="000000"/>
          <w:sz w:val="24"/>
          <w:szCs w:val="24"/>
          <w:lang w:val="es-ES"/>
        </w:rPr>
        <w:t xml:space="preserve"> </w:t>
      </w:r>
      <w:r w:rsidRPr="00DA1301">
        <w:rPr>
          <w:color w:val="000000"/>
          <w:sz w:val="24"/>
          <w:szCs w:val="24"/>
          <w:lang w:val="es-AR"/>
        </w:rPr>
        <w:t>La resistencia a los antimicrobianos (RAM) es la capacidad de un microbio de crecer en presencia de una sustancia química que normalmente mataría al microbio o limitaría su crecimiento.</w:t>
      </w:r>
      <w:r w:rsidRPr="00DA1301">
        <w:rPr>
          <w:color w:val="000000"/>
          <w:sz w:val="24"/>
          <w:szCs w:val="24"/>
          <w:lang w:val="es-ES"/>
        </w:rPr>
        <w:t xml:space="preserve"> </w:t>
      </w:r>
      <w:r w:rsidRPr="00DA1301">
        <w:rPr>
          <w:color w:val="000000"/>
          <w:sz w:val="24"/>
          <w:szCs w:val="24"/>
          <w:lang w:val="es-AR"/>
        </w:rPr>
        <w:t xml:space="preserve">Los microorganismos resistentes son capaces de sobrevivir a pesar de la presencia de antimicrobianos, tales como los antibióticos, los antivirales, los </w:t>
      </w:r>
      <w:proofErr w:type="spellStart"/>
      <w:r w:rsidRPr="00DA1301">
        <w:rPr>
          <w:color w:val="000000"/>
          <w:sz w:val="24"/>
          <w:szCs w:val="24"/>
          <w:lang w:val="es-AR"/>
        </w:rPr>
        <w:t>antifúngicos</w:t>
      </w:r>
      <w:proofErr w:type="spellEnd"/>
      <w:r w:rsidRPr="00DA1301">
        <w:rPr>
          <w:color w:val="000000"/>
          <w:sz w:val="24"/>
          <w:szCs w:val="24"/>
          <w:lang w:val="es-AR"/>
        </w:rPr>
        <w:t xml:space="preserve"> y los </w:t>
      </w:r>
      <w:proofErr w:type="spellStart"/>
      <w:r w:rsidRPr="00DA1301">
        <w:rPr>
          <w:color w:val="000000"/>
          <w:sz w:val="24"/>
          <w:szCs w:val="24"/>
          <w:lang w:val="es-AR"/>
        </w:rPr>
        <w:t>antimaláricos</w:t>
      </w:r>
      <w:proofErr w:type="spellEnd"/>
      <w:r w:rsidRPr="00DA1301">
        <w:rPr>
          <w:color w:val="000000"/>
          <w:sz w:val="24"/>
          <w:szCs w:val="24"/>
          <w:lang w:val="es-AR"/>
        </w:rPr>
        <w:t>.</w:t>
      </w:r>
      <w:r w:rsidRPr="00DA1301">
        <w:rPr>
          <w:color w:val="000000"/>
          <w:sz w:val="24"/>
          <w:szCs w:val="24"/>
          <w:lang w:val="es-ES"/>
        </w:rPr>
        <w:t xml:space="preserve"> </w:t>
      </w:r>
      <w:r w:rsidRPr="00DA1301">
        <w:rPr>
          <w:color w:val="000000"/>
          <w:sz w:val="24"/>
          <w:szCs w:val="24"/>
          <w:lang w:val="es-AR"/>
        </w:rPr>
        <w:t>Algunos antimicrobianos están perdiendo su eficacia después de más de 50 años de uso extendido.</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Los microbios cambian su constitución genética lo que permite que los sobrevivientes pasen estos nuevos genes a sus descendientes, y en algunos casos a microbios cercanos.</w:t>
      </w:r>
      <w:r w:rsidRPr="00DA1301">
        <w:rPr>
          <w:color w:val="000000"/>
          <w:sz w:val="24"/>
          <w:szCs w:val="24"/>
          <w:lang w:val="es-ES"/>
        </w:rPr>
        <w:t xml:space="preserve"> </w:t>
      </w:r>
      <w:r w:rsidRPr="00DA1301">
        <w:rPr>
          <w:color w:val="000000"/>
          <w:sz w:val="24"/>
          <w:szCs w:val="24"/>
          <w:lang w:val="es-AR"/>
        </w:rPr>
        <w:t>La progenie de los sobrevivientes se convertirá rápidamente en el tipo dominante a través de la población microbiana.</w:t>
      </w:r>
      <w:r w:rsidRPr="00DA1301">
        <w:rPr>
          <w:color w:val="000000"/>
          <w:sz w:val="24"/>
          <w:szCs w:val="24"/>
          <w:lang w:val="es-ES"/>
        </w:rPr>
        <w:t xml:space="preserve"> </w:t>
      </w:r>
      <w:r w:rsidRPr="00DA1301">
        <w:rPr>
          <w:color w:val="000000"/>
          <w:sz w:val="24"/>
          <w:szCs w:val="24"/>
          <w:lang w:val="es-AR"/>
        </w:rPr>
        <w:t>Esto garantiza que la población de microbios resistentes persista y hace que la eliminación de las infecciones resulte más difícil.</w:t>
      </w:r>
      <w:r w:rsidRPr="00DA1301">
        <w:rPr>
          <w:color w:val="000000"/>
          <w:sz w:val="24"/>
          <w:szCs w:val="24"/>
          <w:lang w:val="es-ES"/>
        </w:rPr>
        <w:t xml:space="preserve"> </w:t>
      </w:r>
    </w:p>
    <w:p w:rsidR="00702ADE" w:rsidRPr="00DA1301" w:rsidRDefault="00702ADE">
      <w:pPr>
        <w:rPr>
          <w:color w:val="000000"/>
          <w:sz w:val="24"/>
          <w:szCs w:val="24"/>
          <w:lang w:val="es-ES"/>
        </w:rPr>
      </w:pPr>
    </w:p>
    <w:p w:rsidR="00702ADE" w:rsidRPr="00DA1301" w:rsidRDefault="00702ADE">
      <w:pPr>
        <w:rPr>
          <w:color w:val="000000"/>
          <w:szCs w:val="24"/>
          <w:lang w:val="es-ES"/>
        </w:rPr>
      </w:pPr>
      <w:r w:rsidRPr="00DA1301">
        <w:rPr>
          <w:color w:val="000000"/>
          <w:sz w:val="24"/>
          <w:szCs w:val="24"/>
          <w:lang w:val="es-AR"/>
        </w:rPr>
        <w:t>El desarrollo de resistencia a los antimicrobianos no es nuevo ni inesperado.</w:t>
      </w:r>
      <w:r w:rsidRPr="00DA1301">
        <w:rPr>
          <w:color w:val="000000"/>
          <w:sz w:val="24"/>
          <w:szCs w:val="24"/>
          <w:lang w:val="es-ES"/>
        </w:rPr>
        <w:t xml:space="preserve"> </w:t>
      </w:r>
      <w:r w:rsidRPr="00DA1301">
        <w:rPr>
          <w:color w:val="000000"/>
          <w:sz w:val="24"/>
          <w:szCs w:val="24"/>
          <w:lang w:val="es-AR"/>
        </w:rPr>
        <w:t>Una vez que se introducen los antimicrobianos, la resistencia surge tal como queda demostrado desde el primer uso en seres humanos y animales.</w:t>
      </w:r>
      <w:r w:rsidRPr="00DA1301">
        <w:rPr>
          <w:color w:val="000000"/>
          <w:sz w:val="24"/>
          <w:szCs w:val="24"/>
          <w:lang w:val="es-ES"/>
        </w:rPr>
        <w:t xml:space="preserve"> </w:t>
      </w:r>
      <w:r w:rsidRPr="00DA1301">
        <w:rPr>
          <w:color w:val="000000"/>
          <w:sz w:val="24"/>
          <w:szCs w:val="24"/>
          <w:lang w:val="es-AR"/>
        </w:rPr>
        <w:t>Tanto causas naturales como presiones sociales empujan a los microbios a adaptarse constantemente en un esfuerzo por evitar los antimicrobianos desarrollados para matarlos.</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 w:val="24"/>
          <w:szCs w:val="24"/>
        </w:rPr>
      </w:pPr>
      <w:r w:rsidRPr="00DA1301">
        <w:rPr>
          <w:i/>
          <w:color w:val="000000"/>
          <w:sz w:val="24"/>
          <w:szCs w:val="24"/>
        </w:rPr>
        <w:t xml:space="preserve">Fuentes: </w:t>
      </w:r>
    </w:p>
    <w:p w:rsidR="00702ADE" w:rsidRPr="00DA1301" w:rsidRDefault="00702ADE">
      <w:pPr>
        <w:autoSpaceDE w:val="0"/>
        <w:autoSpaceDN w:val="0"/>
        <w:adjustRightInd w:val="0"/>
        <w:spacing w:line="200" w:lineRule="atLeast"/>
        <w:ind w:firstLine="80"/>
        <w:rPr>
          <w:color w:val="000000"/>
          <w:sz w:val="24"/>
          <w:szCs w:val="24"/>
        </w:rPr>
      </w:pPr>
      <w:r w:rsidRPr="00DA1301">
        <w:rPr>
          <w:b/>
          <w:color w:val="000000"/>
          <w:sz w:val="24"/>
          <w:szCs w:val="24"/>
        </w:rPr>
        <w:t xml:space="preserve">• </w:t>
      </w:r>
      <w:proofErr w:type="spellStart"/>
      <w:r w:rsidRPr="00DA1301">
        <w:rPr>
          <w:i/>
          <w:color w:val="000000"/>
          <w:sz w:val="24"/>
          <w:szCs w:val="24"/>
        </w:rPr>
        <w:t>Besser</w:t>
      </w:r>
      <w:proofErr w:type="spellEnd"/>
      <w:r w:rsidRPr="00DA1301">
        <w:rPr>
          <w:i/>
          <w:color w:val="000000"/>
          <w:sz w:val="24"/>
          <w:szCs w:val="24"/>
        </w:rPr>
        <w:t xml:space="preserve">, T. Mechanisms of Antimicrobial Resistance, American Association of Bovine Practitioners Annual Meeting, 2011. </w:t>
      </w:r>
    </w:p>
    <w:p w:rsidR="00702ADE" w:rsidRPr="00DA1301" w:rsidRDefault="00702ADE">
      <w:pPr>
        <w:rPr>
          <w:i/>
          <w:color w:val="000000"/>
          <w:sz w:val="24"/>
          <w:szCs w:val="24"/>
        </w:rPr>
      </w:pPr>
      <w:r w:rsidRPr="00DA1301">
        <w:rPr>
          <w:b/>
          <w:color w:val="000000"/>
          <w:sz w:val="24"/>
          <w:szCs w:val="24"/>
        </w:rPr>
        <w:t xml:space="preserve">• </w:t>
      </w:r>
      <w:r w:rsidRPr="00DA1301">
        <w:rPr>
          <w:i/>
          <w:color w:val="000000"/>
          <w:sz w:val="24"/>
          <w:szCs w:val="24"/>
        </w:rPr>
        <w:t>Flynn, W. FDA Activities and AMR Policies, American Association of Bovine Practitioners Annual Meeting, 2011.</w:t>
      </w:r>
    </w:p>
    <w:p w:rsidR="00702ADE" w:rsidRPr="00DA1301" w:rsidRDefault="00702ADE">
      <w:pPr>
        <w:rPr>
          <w:i/>
          <w:color w:val="000000"/>
          <w:sz w:val="24"/>
          <w:szCs w:val="24"/>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La descripción de los mecanismos de RAM está fuera del alcance de este módulo, y por consiguiente se ofrecen recursos confiables a continuación para obtener más conocimientos.</w:t>
      </w:r>
      <w:r w:rsidRPr="00DA1301">
        <w:rPr>
          <w:color w:val="000000"/>
          <w:sz w:val="24"/>
          <w:szCs w:val="24"/>
          <w:lang w:val="es-ES"/>
        </w:rPr>
        <w:t xml:space="preserve"> </w:t>
      </w:r>
      <w:r w:rsidRPr="00DA1301">
        <w:rPr>
          <w:color w:val="000000"/>
          <w:sz w:val="24"/>
          <w:szCs w:val="24"/>
          <w:lang w:val="es-AR"/>
        </w:rPr>
        <w:t>En un sentido general, la RAM puede aparecer de manera intrínseca* o ser adquirida**.</w:t>
      </w:r>
      <w:r w:rsidRPr="00DA1301">
        <w:rPr>
          <w:color w:val="000000"/>
          <w:sz w:val="24"/>
          <w:szCs w:val="24"/>
          <w:lang w:val="es-ES"/>
        </w:rPr>
        <w:t xml:space="preserve"> </w:t>
      </w:r>
      <w:r w:rsidRPr="00DA1301">
        <w:rPr>
          <w:color w:val="000000"/>
          <w:sz w:val="24"/>
          <w:szCs w:val="24"/>
          <w:lang w:val="es-AR"/>
        </w:rPr>
        <w:t>El uso inadecuado de medicamentos, incluyendo la mala selección de antibióticos, la dosis, la duración del tratamiento, la vía de administración y el cumplimiento en animales y seres humanos, crean condiciones favorables para el surgimiento y la propagación de microorganismos resistentes.</w:t>
      </w:r>
      <w:r w:rsidRPr="00DA1301">
        <w:rPr>
          <w:color w:val="000000"/>
          <w:sz w:val="24"/>
          <w:szCs w:val="24"/>
          <w:lang w:val="es-ES"/>
        </w:rPr>
        <w:t xml:space="preserve">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*La resistencia antimicrobiana intrínseca aparece cuando las bacterias poseen naturalmente características estructurales o funcionales que resisten la actividad de un agente antibiótico específico.</w:t>
      </w:r>
      <w:r w:rsidRPr="00DA1301">
        <w:rPr>
          <w:color w:val="000000"/>
          <w:sz w:val="24"/>
          <w:szCs w:val="24"/>
          <w:lang w:val="es-ES"/>
        </w:rPr>
        <w:t xml:space="preserve"> </w:t>
      </w:r>
      <w:r w:rsidRPr="00DA1301">
        <w:rPr>
          <w:color w:val="000000"/>
          <w:sz w:val="24"/>
          <w:szCs w:val="24"/>
          <w:lang w:val="es-AR"/>
        </w:rPr>
        <w:t>Esto puede suceder si el microorganismo carece de estructuras o centros de unión específicos o produce una enzima que inactiva el medicamento.</w:t>
      </w:r>
      <w:r w:rsidRPr="00DA1301">
        <w:rPr>
          <w:color w:val="000000"/>
          <w:sz w:val="24"/>
          <w:szCs w:val="24"/>
          <w:lang w:val="es-ES"/>
        </w:rPr>
        <w:t xml:space="preserve"> </w:t>
      </w:r>
      <w:r w:rsidRPr="00DA1301">
        <w:rPr>
          <w:color w:val="000000"/>
          <w:sz w:val="24"/>
          <w:szCs w:val="24"/>
          <w:lang w:val="es-AR"/>
        </w:rPr>
        <w:t xml:space="preserve">Por ejemplo, los </w:t>
      </w:r>
      <w:proofErr w:type="spellStart"/>
      <w:r w:rsidRPr="00DA1301">
        <w:rPr>
          <w:color w:val="000000"/>
          <w:sz w:val="24"/>
          <w:szCs w:val="24"/>
          <w:lang w:val="es-AR"/>
        </w:rPr>
        <w:t>micoplasmas</w:t>
      </w:r>
      <w:proofErr w:type="spellEnd"/>
      <w:r w:rsidRPr="00DA1301">
        <w:rPr>
          <w:color w:val="000000"/>
          <w:sz w:val="24"/>
          <w:szCs w:val="24"/>
          <w:lang w:val="es-AR"/>
        </w:rPr>
        <w:t xml:space="preserve"> carecen de una pared celular y por lo tanto los antibióticos que apuntan a la pared celular tales como las penicilinas y las cefalosporinas no son eficaces contra el </w:t>
      </w:r>
      <w:proofErr w:type="spellStart"/>
      <w:r w:rsidRPr="00DA1301">
        <w:rPr>
          <w:color w:val="000000"/>
          <w:sz w:val="24"/>
          <w:szCs w:val="24"/>
          <w:lang w:val="es-AR"/>
        </w:rPr>
        <w:t>micoplasma</w:t>
      </w:r>
      <w:proofErr w:type="spellEnd"/>
      <w:r w:rsidRPr="00DA1301">
        <w:rPr>
          <w:color w:val="000000"/>
          <w:sz w:val="24"/>
          <w:szCs w:val="24"/>
          <w:lang w:val="es-AR"/>
        </w:rPr>
        <w:t>.</w:t>
      </w:r>
      <w:r w:rsidRPr="00DA1301">
        <w:rPr>
          <w:color w:val="000000"/>
          <w:sz w:val="24"/>
          <w:szCs w:val="24"/>
          <w:lang w:val="es-ES"/>
        </w:rPr>
        <w:t xml:space="preserve"> Fuente: </w:t>
      </w:r>
      <w:r w:rsidRPr="00DA1301">
        <w:rPr>
          <w:color w:val="000000"/>
          <w:sz w:val="24"/>
          <w:szCs w:val="24"/>
          <w:lang w:val="es-AR"/>
        </w:rPr>
        <w:t>Resistencia intrínseca, Sitio educativo sobre resistencia antimicrobiana para estudiantes de veterinaria.</w:t>
      </w:r>
      <w:r w:rsidRPr="00DA1301">
        <w:rPr>
          <w:color w:val="000000"/>
          <w:sz w:val="24"/>
          <w:szCs w:val="24"/>
          <w:lang w:val="es-ES"/>
        </w:rPr>
        <w:t xml:space="preserve"> </w:t>
      </w:r>
      <w:r w:rsidRPr="00DA1301">
        <w:rPr>
          <w:color w:val="000000"/>
          <w:sz w:val="24"/>
          <w:szCs w:val="24"/>
          <w:lang w:val="es-AR"/>
        </w:rPr>
        <w:t>Universidad Estatal de Michigan.</w:t>
      </w:r>
      <w:r w:rsidRPr="00DA1301">
        <w:rPr>
          <w:color w:val="000000"/>
          <w:sz w:val="24"/>
          <w:szCs w:val="24"/>
          <w:lang w:val="es-ES"/>
        </w:rPr>
        <w:t xml:space="preserve"> </w:t>
      </w:r>
      <w:r w:rsidRPr="00DA1301">
        <w:rPr>
          <w:color w:val="000000"/>
          <w:sz w:val="24"/>
          <w:szCs w:val="24"/>
          <w:lang w:val="es-AR"/>
        </w:rPr>
        <w:t>Consultado el 21.05.12 en:</w:t>
      </w:r>
      <w:r w:rsidRPr="00DA1301">
        <w:rPr>
          <w:color w:val="000000"/>
          <w:sz w:val="24"/>
          <w:szCs w:val="24"/>
          <w:lang w:val="es-ES"/>
        </w:rPr>
        <w:t xml:space="preserve"> </w:t>
      </w:r>
      <w:r w:rsidRPr="00DA1301">
        <w:rPr>
          <w:i/>
          <w:color w:val="000000"/>
          <w:sz w:val="24"/>
          <w:szCs w:val="24"/>
          <w:lang w:val="es-AR"/>
        </w:rPr>
        <w:t xml:space="preserve">http://amrls.cvm.msu.edu/microbiology/molecular-basis-for-antimicrobial-resistance/intrinsic-resistance </w:t>
      </w:r>
    </w:p>
    <w:p w:rsidR="00702ADE" w:rsidRPr="00DA1301" w:rsidRDefault="00702ADE">
      <w:pPr>
        <w:autoSpaceDE w:val="0"/>
        <w:autoSpaceDN w:val="0"/>
        <w:adjustRightInd w:val="0"/>
        <w:spacing w:line="201" w:lineRule="atLeast"/>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**La resistencia adquirida ocurre cuando una bacteria específica (no todas las cepas o subpoblaciones) sufre una mutación espontánea de un gen o una transferencia horizontal de genes (que se produce por transformación, transducción o conjugación).</w:t>
      </w:r>
      <w:r w:rsidRPr="00DA1301">
        <w:rPr>
          <w:color w:val="000000"/>
          <w:sz w:val="24"/>
          <w:szCs w:val="24"/>
          <w:lang w:val="es-ES"/>
        </w:rPr>
        <w:t xml:space="preserve"> Fuente: </w:t>
      </w:r>
      <w:r w:rsidRPr="00DA1301">
        <w:rPr>
          <w:color w:val="000000"/>
          <w:sz w:val="24"/>
          <w:szCs w:val="24"/>
          <w:lang w:val="es-AR"/>
        </w:rPr>
        <w:t>Resistencia adquirida, Sitio educativo sobre resistencia antimicrobiana para estudiantes de veterinaria.</w:t>
      </w:r>
      <w:r w:rsidRPr="00DA1301">
        <w:rPr>
          <w:color w:val="000000"/>
          <w:sz w:val="24"/>
          <w:szCs w:val="24"/>
          <w:lang w:val="es-ES"/>
        </w:rPr>
        <w:t xml:space="preserve"> </w:t>
      </w:r>
      <w:r w:rsidRPr="00DA1301">
        <w:rPr>
          <w:color w:val="000000"/>
          <w:sz w:val="24"/>
          <w:szCs w:val="24"/>
          <w:lang w:val="es-AR"/>
        </w:rPr>
        <w:t>Universidad Estatal de Michigan.</w:t>
      </w:r>
      <w:r w:rsidRPr="00DA1301">
        <w:rPr>
          <w:color w:val="000000"/>
          <w:sz w:val="24"/>
          <w:szCs w:val="24"/>
          <w:lang w:val="es-ES"/>
        </w:rPr>
        <w:t xml:space="preserve"> </w:t>
      </w:r>
      <w:r w:rsidRPr="00DA1301">
        <w:rPr>
          <w:color w:val="000000"/>
          <w:sz w:val="24"/>
          <w:szCs w:val="24"/>
          <w:lang w:val="es-AR"/>
        </w:rPr>
        <w:t>Consultado el 21.05.12 en:</w:t>
      </w:r>
      <w:r w:rsidRPr="00DA1301">
        <w:rPr>
          <w:color w:val="000000"/>
          <w:sz w:val="24"/>
          <w:szCs w:val="24"/>
          <w:lang w:val="es-ES"/>
        </w:rPr>
        <w:t xml:space="preserve"> </w:t>
      </w:r>
      <w:r w:rsidRPr="00DA1301">
        <w:rPr>
          <w:i/>
          <w:color w:val="000000"/>
          <w:sz w:val="24"/>
          <w:szCs w:val="24"/>
          <w:lang w:val="es-AR"/>
        </w:rPr>
        <w:t xml:space="preserve">http://amrls.cvm.msu.edu/microbiology/molecular-basis-for-antimicrobial-resistance/acquired-resistance </w:t>
      </w:r>
    </w:p>
    <w:p w:rsidR="00702ADE" w:rsidRPr="00DA1301" w:rsidRDefault="00702ADE">
      <w:pPr>
        <w:rPr>
          <w:color w:val="000000"/>
          <w:sz w:val="24"/>
          <w:szCs w:val="24"/>
          <w:lang w:val="es-ES"/>
        </w:rPr>
      </w:pPr>
    </w:p>
    <w:p w:rsidR="00702ADE" w:rsidRPr="00DA1301" w:rsidRDefault="00702ADE">
      <w:pPr>
        <w:rPr>
          <w:color w:val="000000"/>
          <w:szCs w:val="24"/>
          <w:lang w:val="es-ES"/>
        </w:rPr>
      </w:pPr>
      <w:r w:rsidRPr="00DA1301">
        <w:rPr>
          <w:color w:val="000000"/>
          <w:sz w:val="24"/>
          <w:szCs w:val="24"/>
          <w:lang w:val="es-AR"/>
        </w:rPr>
        <w:t>El uso sensato de los antibióticos puede ayudar a combatir la aparición de la RAM.</w:t>
      </w:r>
      <w:r w:rsidRPr="00DA1301">
        <w:rPr>
          <w:color w:val="000000"/>
          <w:sz w:val="24"/>
          <w:szCs w:val="24"/>
          <w:lang w:val="es-ES"/>
        </w:rPr>
        <w:t xml:space="preserve"> </w:t>
      </w:r>
      <w:r w:rsidRPr="00DA1301">
        <w:rPr>
          <w:color w:val="000000"/>
          <w:sz w:val="24"/>
          <w:szCs w:val="24"/>
          <w:lang w:val="es-AR"/>
        </w:rPr>
        <w:t>El uso sensato apunta al patógeno primario, y reconoce que otros patógenos también están expuestos al antibiótico.</w:t>
      </w:r>
      <w:r w:rsidRPr="00DA1301">
        <w:rPr>
          <w:color w:val="000000"/>
          <w:sz w:val="24"/>
          <w:szCs w:val="24"/>
          <w:lang w:val="es-ES"/>
        </w:rPr>
        <w:t xml:space="preserve"> </w:t>
      </w:r>
      <w:r w:rsidRPr="00DA1301">
        <w:rPr>
          <w:color w:val="000000"/>
          <w:sz w:val="24"/>
          <w:szCs w:val="24"/>
          <w:lang w:val="es-AR"/>
        </w:rPr>
        <w:t>El uso sensato también implica conocer o ser capaz de predecir la CMI del patógeno específico y seleccionar el antibiótico apropiado, la dosis, la duración del tratamiento, la vía y la frecuencia.</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AR"/>
        </w:rPr>
        <w:t>Para obtener más información sobre la RAM, consulte:</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AR"/>
        </w:rPr>
        <w:t xml:space="preserve">• </w:t>
      </w:r>
      <w:r w:rsidRPr="00DA1301">
        <w:rPr>
          <w:color w:val="000000"/>
          <w:sz w:val="24"/>
          <w:szCs w:val="24"/>
          <w:lang w:val="es-AR"/>
        </w:rPr>
        <w:t>Organización Mundial de la Salud, Nota descriptiva N° 194, Resistencia a los antimicrobianos, febrero de 2011, consultada el 15 de diciembre de 2011 en:</w:t>
      </w:r>
      <w:r w:rsidRPr="00DA1301">
        <w:rPr>
          <w:color w:val="000000"/>
          <w:sz w:val="24"/>
          <w:szCs w:val="24"/>
          <w:lang w:val="es-ES"/>
        </w:rPr>
        <w:t xml:space="preserve"> </w:t>
      </w:r>
      <w:r w:rsidRPr="00DA1301">
        <w:rPr>
          <w:i/>
          <w:color w:val="000000"/>
          <w:sz w:val="24"/>
          <w:szCs w:val="24"/>
          <w:lang w:val="es-AR"/>
        </w:rPr>
        <w:t xml:space="preserve">http://www.who.int/mediacentre/factsheets/fs194/en/http://www.who.int/mediacentre/factsheets/fs194/en/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AR"/>
        </w:rPr>
        <w:t xml:space="preserve">• </w:t>
      </w:r>
      <w:r w:rsidRPr="00DA1301">
        <w:rPr>
          <w:color w:val="000000"/>
          <w:sz w:val="24"/>
          <w:szCs w:val="24"/>
          <w:lang w:val="es-AR"/>
        </w:rPr>
        <w:t>Departamento de Salud y Servicios Sociales de EE.UU., Institutos Nacionales de Salud, Instituto Nacional de Alergias y Enfermedades Infecciosas, Resistencia a los (medicamentos) antimicrobianos: antecedentes y un problema de salud en aumento.</w:t>
      </w:r>
      <w:r w:rsidRPr="00DA1301">
        <w:rPr>
          <w:color w:val="000000"/>
          <w:sz w:val="24"/>
          <w:szCs w:val="24"/>
          <w:lang w:val="es-ES"/>
        </w:rPr>
        <w:t xml:space="preserve"> </w:t>
      </w:r>
      <w:r w:rsidRPr="00DA1301">
        <w:rPr>
          <w:color w:val="000000"/>
          <w:sz w:val="24"/>
          <w:szCs w:val="24"/>
          <w:lang w:val="es-AR"/>
        </w:rPr>
        <w:t>Última actualización el 12 de enero de 2012. Consultado el 20 de enero de 2012 en:</w:t>
      </w:r>
      <w:r w:rsidRPr="00DA1301">
        <w:rPr>
          <w:color w:val="000000"/>
          <w:sz w:val="24"/>
          <w:szCs w:val="24"/>
          <w:lang w:val="es-ES"/>
        </w:rPr>
        <w:t xml:space="preserve"> </w:t>
      </w:r>
      <w:r w:rsidRPr="00DA1301">
        <w:rPr>
          <w:i/>
          <w:color w:val="000000"/>
          <w:sz w:val="24"/>
          <w:szCs w:val="24"/>
          <w:lang w:val="es-AR"/>
        </w:rPr>
        <w:t xml:space="preserve">http://www.niaid.nih.gov/topics/antimicrobialResistance/ </w:t>
      </w:r>
      <w:proofErr w:type="spellStart"/>
      <w:r w:rsidRPr="00DA1301">
        <w:rPr>
          <w:i/>
          <w:color w:val="000000"/>
          <w:sz w:val="24"/>
          <w:szCs w:val="24"/>
          <w:lang w:val="es-AR"/>
        </w:rPr>
        <w:t>Understanding</w:t>
      </w:r>
      <w:proofErr w:type="spellEnd"/>
      <w:r w:rsidRPr="00DA1301">
        <w:rPr>
          <w:i/>
          <w:color w:val="000000"/>
          <w:sz w:val="24"/>
          <w:szCs w:val="24"/>
          <w:lang w:val="es-AR"/>
        </w:rPr>
        <w:t>/</w:t>
      </w:r>
      <w:proofErr w:type="spellStart"/>
      <w:r w:rsidRPr="00DA1301">
        <w:rPr>
          <w:i/>
          <w:color w:val="000000"/>
          <w:sz w:val="24"/>
          <w:szCs w:val="24"/>
          <w:lang w:val="es-AR"/>
        </w:rPr>
        <w:t>Pages</w:t>
      </w:r>
      <w:proofErr w:type="spellEnd"/>
      <w:r w:rsidRPr="00DA1301">
        <w:rPr>
          <w:i/>
          <w:color w:val="000000"/>
          <w:sz w:val="24"/>
          <w:szCs w:val="24"/>
          <w:lang w:val="es-AR"/>
        </w:rPr>
        <w:t xml:space="preserve">/default.aspx </w:t>
      </w:r>
    </w:p>
    <w:p w:rsidR="00702ADE"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rPr>
        <w:t xml:space="preserve">• </w:t>
      </w:r>
      <w:proofErr w:type="spellStart"/>
      <w:r w:rsidRPr="00DA1301">
        <w:rPr>
          <w:color w:val="000000"/>
          <w:sz w:val="24"/>
          <w:szCs w:val="24"/>
        </w:rPr>
        <w:t>Tenover</w:t>
      </w:r>
      <w:proofErr w:type="spellEnd"/>
      <w:r w:rsidRPr="00DA1301">
        <w:rPr>
          <w:color w:val="000000"/>
          <w:sz w:val="24"/>
          <w:szCs w:val="24"/>
        </w:rPr>
        <w:t xml:space="preserve">, F.C. Mechanisms of Antimicrobial Resistance in Bacteria. </w:t>
      </w:r>
      <w:r w:rsidRPr="00DA1301">
        <w:rPr>
          <w:i/>
          <w:color w:val="000000"/>
          <w:sz w:val="24"/>
          <w:szCs w:val="24"/>
          <w:lang w:val="es-ES"/>
        </w:rPr>
        <w:t xml:space="preserve">American </w:t>
      </w:r>
      <w:proofErr w:type="spellStart"/>
      <w:r w:rsidRPr="00DA1301">
        <w:rPr>
          <w:i/>
          <w:color w:val="000000"/>
          <w:sz w:val="24"/>
          <w:szCs w:val="24"/>
          <w:lang w:val="es-ES"/>
        </w:rPr>
        <w:t>Journal</w:t>
      </w:r>
      <w:proofErr w:type="spellEnd"/>
      <w:r w:rsidRPr="00DA1301">
        <w:rPr>
          <w:i/>
          <w:color w:val="000000"/>
          <w:sz w:val="24"/>
          <w:szCs w:val="24"/>
          <w:lang w:val="es-ES"/>
        </w:rPr>
        <w:t xml:space="preserve"> of Medicine</w:t>
      </w:r>
      <w:r w:rsidRPr="00DA1301">
        <w:rPr>
          <w:color w:val="000000"/>
          <w:sz w:val="24"/>
          <w:szCs w:val="24"/>
          <w:lang w:val="es-ES"/>
        </w:rPr>
        <w:t xml:space="preserve">. Vol. 119 (6A), junio de 2006. </w:t>
      </w:r>
    </w:p>
    <w:p w:rsidR="003D40D3" w:rsidRPr="00DA1301" w:rsidRDefault="003D40D3">
      <w:pPr>
        <w:autoSpaceDE w:val="0"/>
        <w:autoSpaceDN w:val="0"/>
        <w:adjustRightInd w:val="0"/>
        <w:spacing w:line="200" w:lineRule="atLeast"/>
        <w:ind w:firstLine="80"/>
        <w:rPr>
          <w:color w:val="000000"/>
          <w:szCs w:val="24"/>
          <w:lang w:val="es-ES"/>
        </w:rPr>
      </w:pPr>
    </w:p>
    <w:p w:rsidR="00702ADE" w:rsidRPr="003D40D3" w:rsidRDefault="00702ADE" w:rsidP="00C57CFA">
      <w:pPr>
        <w:pStyle w:val="Heading1"/>
        <w:rPr>
          <w:b w:val="0"/>
          <w:color w:val="339966"/>
          <w:sz w:val="28"/>
          <w:szCs w:val="28"/>
          <w:u w:val="none"/>
          <w:lang w:val="es-ES"/>
        </w:rPr>
      </w:pPr>
      <w:bookmarkStart w:id="31" w:name="_Toc377046247"/>
      <w:r w:rsidRPr="003D40D3">
        <w:rPr>
          <w:b w:val="0"/>
          <w:color w:val="339966"/>
          <w:sz w:val="28"/>
          <w:szCs w:val="28"/>
          <w:u w:val="none"/>
          <w:lang w:val="es-AR"/>
        </w:rPr>
        <w:t>Control de residuos y resistencia a los antibióticos</w:t>
      </w:r>
      <w:bookmarkEnd w:id="31"/>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El control de los residuos de antibióticos* en la carne y los productos animales es crucial para el mantenimiento de un suministro seguro de alimentos y la protección de la salud pública.</w:t>
      </w:r>
      <w:r w:rsidRPr="00DA1301">
        <w:rPr>
          <w:color w:val="000000"/>
          <w:sz w:val="24"/>
          <w:szCs w:val="24"/>
          <w:lang w:val="es-ES"/>
        </w:rPr>
        <w:t xml:space="preserve"> </w:t>
      </w:r>
      <w:r w:rsidRPr="00DA1301">
        <w:rPr>
          <w:color w:val="000000"/>
          <w:sz w:val="24"/>
          <w:szCs w:val="24"/>
          <w:lang w:val="es-AR"/>
        </w:rPr>
        <w:t>Asimismo, el control de la resistencia a los antimicrobianos tiene mayor importancia a medida que los medicamentos humanos pierden su eficacia con el paso del tiempo.</w:t>
      </w:r>
      <w:r w:rsidRPr="00DA1301">
        <w:rPr>
          <w:color w:val="000000"/>
          <w:sz w:val="24"/>
          <w:szCs w:val="24"/>
          <w:lang w:val="es-ES"/>
        </w:rPr>
        <w:t xml:space="preserve"> </w:t>
      </w:r>
      <w:r w:rsidRPr="00DA1301">
        <w:rPr>
          <w:color w:val="000000"/>
          <w:sz w:val="24"/>
          <w:szCs w:val="24"/>
          <w:lang w:val="es-AR"/>
        </w:rPr>
        <w:t>Varias agencias federales tienen la responsabilidad de controlar estos dos tipos distintos de secuelas del uso de antibióticos en los animales.</w:t>
      </w:r>
      <w:r w:rsidRPr="00DA1301">
        <w:rPr>
          <w:color w:val="000000"/>
          <w:sz w:val="24"/>
          <w:szCs w:val="24"/>
          <w:lang w:val="es-ES"/>
        </w:rPr>
        <w:t xml:space="preserve"> </w:t>
      </w:r>
    </w:p>
    <w:p w:rsidR="00702ADE" w:rsidRPr="00DA1301" w:rsidRDefault="00702ADE">
      <w:pPr>
        <w:rPr>
          <w:i/>
          <w:color w:val="000000"/>
          <w:szCs w:val="24"/>
          <w:lang w:val="es-ES"/>
        </w:rPr>
      </w:pPr>
      <w:r w:rsidRPr="00DA1301">
        <w:rPr>
          <w:color w:val="000000"/>
          <w:sz w:val="24"/>
          <w:szCs w:val="24"/>
          <w:lang w:val="es-AR"/>
        </w:rPr>
        <w:t>*Un residuo es un compuesto químico que se encuentra en los animales destinados al consumo y los productos derivados de huevos; entre estos compuestos se encuentran los medicamentos veterinarios autorizados (legales) y no autorizados (ilegales), los pesticidas, las hormonas y los productos ecológicos.</w:t>
      </w:r>
      <w:r w:rsidRPr="00DA1301">
        <w:rPr>
          <w:color w:val="000000"/>
          <w:sz w:val="24"/>
          <w:szCs w:val="24"/>
          <w:lang w:val="es-ES"/>
        </w:rPr>
        <w:t xml:space="preserve"> Fuente: </w:t>
      </w:r>
      <w:r w:rsidRPr="00DA1301">
        <w:rPr>
          <w:color w:val="000000"/>
          <w:sz w:val="24"/>
          <w:szCs w:val="24"/>
          <w:lang w:val="es-AR"/>
        </w:rPr>
        <w:t>Planes de Muestreo Programado del Programa Nacional de Residuos de EE.UU. (“Libro Azul"), 2011:</w:t>
      </w:r>
      <w:r w:rsidRPr="00DA1301">
        <w:rPr>
          <w:color w:val="000000"/>
          <w:sz w:val="24"/>
          <w:szCs w:val="24"/>
          <w:lang w:val="es-ES"/>
        </w:rPr>
        <w:t xml:space="preserve"> </w:t>
      </w:r>
      <w:r w:rsidRPr="00DA1301">
        <w:rPr>
          <w:i/>
          <w:color w:val="000000"/>
          <w:sz w:val="24"/>
          <w:szCs w:val="24"/>
          <w:lang w:val="es-AR"/>
        </w:rPr>
        <w:t>http://www.fsis.usda.gov/PDF/2011_Blue_Book.pdf</w:t>
      </w:r>
    </w:p>
    <w:p w:rsidR="00702ADE" w:rsidRPr="00DA1301" w:rsidRDefault="00702ADE">
      <w:pPr>
        <w:rPr>
          <w:i/>
          <w:color w:val="000000"/>
          <w:sz w:val="24"/>
          <w:szCs w:val="24"/>
          <w:lang w:val="es-ES"/>
        </w:rPr>
      </w:pPr>
    </w:p>
    <w:p w:rsidR="00702ADE" w:rsidRPr="003D40D3" w:rsidRDefault="00702ADE" w:rsidP="00C57CFA">
      <w:pPr>
        <w:pStyle w:val="Heading2"/>
        <w:rPr>
          <w:rFonts w:ascii="Times New Roman" w:cs="Times New Roman"/>
          <w:b w:val="0"/>
          <w:i w:val="0"/>
          <w:color w:val="339966"/>
          <w:sz w:val="24"/>
          <w:szCs w:val="24"/>
          <w:lang w:val="es-ES"/>
        </w:rPr>
      </w:pPr>
      <w:bookmarkStart w:id="32" w:name="_Toc377046248"/>
      <w:r w:rsidRPr="003D40D3">
        <w:rPr>
          <w:rFonts w:ascii="Times New Roman" w:cs="Times New Roman"/>
          <w:b w:val="0"/>
          <w:i w:val="0"/>
          <w:color w:val="339966"/>
          <w:sz w:val="24"/>
          <w:szCs w:val="24"/>
          <w:lang w:val="es-AR"/>
        </w:rPr>
        <w:t>Agencias federales que controlan los residuos</w:t>
      </w:r>
      <w:bookmarkEnd w:id="32"/>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El Servicio de Inspección y Seguridad Alimentaria (FSIS, por sus siglas en inglés), del Departamento de Agricultura de EE.UU. (USDA) protege a los consumidores al garantizar que la carne, las aves y los productos derivados de los huevos inspeccionados por el USDA son sanos y seguros, están correctamente etiquetados y no contienen residuos ilegales de medicamentos.</w:t>
      </w:r>
      <w:r w:rsidRPr="00DA1301">
        <w:rPr>
          <w:rFonts w:ascii="Times New Roman" w:hAnsi="Times New Roman"/>
          <w:color w:val="000000"/>
          <w:lang w:val="es-ES"/>
        </w:rPr>
        <w:t xml:space="preserve"> </w:t>
      </w:r>
      <w:r w:rsidRPr="00DA1301">
        <w:rPr>
          <w:rFonts w:ascii="Times New Roman" w:hAnsi="Times New Roman"/>
          <w:color w:val="000000"/>
          <w:lang w:val="es-AR"/>
        </w:rPr>
        <w:t>El FSIS trabaja con la Agencia de Protección Ambiental de EE.UU. (EPA, por sus siglas en inglés) y la FDA para alcanzar las metas del Programa Nacional de Residuos.</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FDA establece los niveles de tolerancia a los medicamentos veterinarios en los alimentos (21CFR)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La EPA establece los niveles de tolerancia a los pesticidas (40CFR) </w:t>
      </w:r>
    </w:p>
    <w:p w:rsidR="00702ADE" w:rsidRPr="00DA1301" w:rsidRDefault="00702ADE">
      <w:pPr>
        <w:rPr>
          <w:color w:val="000000"/>
          <w:sz w:val="24"/>
          <w:szCs w:val="24"/>
          <w:lang w:val="es-ES"/>
        </w:rPr>
      </w:pPr>
      <w:r w:rsidRPr="00DA1301">
        <w:rPr>
          <w:rStyle w:val="A6"/>
          <w:color w:val="000000"/>
          <w:sz w:val="24"/>
          <w:szCs w:val="24"/>
          <w:lang w:val="es-AR"/>
        </w:rPr>
        <w:t xml:space="preserve">• </w:t>
      </w:r>
      <w:r w:rsidRPr="00DA1301">
        <w:rPr>
          <w:color w:val="000000"/>
          <w:sz w:val="24"/>
          <w:szCs w:val="24"/>
          <w:lang w:val="es-AR"/>
        </w:rPr>
        <w:t>El FSIS hace cumplir los niveles de tolerancia</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Cs w:val="24"/>
          <w:lang w:val="es-ES"/>
        </w:rPr>
      </w:pPr>
      <w:r w:rsidRPr="00DA1301">
        <w:rPr>
          <w:color w:val="000000"/>
          <w:sz w:val="24"/>
          <w:szCs w:val="24"/>
          <w:lang w:val="es-AR"/>
        </w:rPr>
        <w:t>El Programa Nacional de Residuos proporciona un plan anual de muestreo programado para el análisis de compuestos químicos en productos de animales destinados al consumo y productos provenientes de los huevos que se producen a nivel nacional o que se importan a los Estados Unidos.</w:t>
      </w:r>
      <w:r w:rsidRPr="00DA1301">
        <w:rPr>
          <w:color w:val="000000"/>
          <w:sz w:val="24"/>
          <w:szCs w:val="24"/>
          <w:lang w:val="es-ES"/>
        </w:rPr>
        <w:t xml:space="preserve"> </w:t>
      </w:r>
      <w:r w:rsidRPr="00DA1301">
        <w:rPr>
          <w:color w:val="000000"/>
          <w:sz w:val="24"/>
          <w:szCs w:val="24"/>
          <w:lang w:val="es-AR"/>
        </w:rPr>
        <w:t>El Libro Azul del Programa Nacional de Residuos de EE.UU. ofrece un resumen de los planes de muestreo y se puede consultar en:</w:t>
      </w:r>
      <w:r w:rsidRPr="00DA1301">
        <w:rPr>
          <w:color w:val="000000"/>
          <w:sz w:val="24"/>
          <w:szCs w:val="24"/>
          <w:lang w:val="es-ES"/>
        </w:rPr>
        <w:t xml:space="preserve"> </w:t>
      </w:r>
      <w:r w:rsidRPr="00DA1301">
        <w:rPr>
          <w:i/>
          <w:color w:val="000000"/>
          <w:sz w:val="24"/>
          <w:szCs w:val="24"/>
          <w:lang w:val="es-AR"/>
        </w:rPr>
        <w:t>http://www.fsis.usda.gov/Science/2011_Blue_Book/index.asp</w:t>
      </w:r>
      <w:r w:rsidRPr="00DA1301">
        <w:rPr>
          <w:color w:val="000000"/>
          <w:sz w:val="24"/>
          <w:szCs w:val="24"/>
          <w:lang w:val="es-AR"/>
        </w:rPr>
        <w:t xml:space="preserve">. </w:t>
      </w:r>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AR"/>
        </w:rPr>
        <w:t>El muestreo nacional para detectar residuos en la carne se realiza de dos formas distintas: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ES"/>
        </w:rPr>
        <w:t xml:space="preserve">1. </w:t>
      </w:r>
      <w:r w:rsidRPr="00DA1301">
        <w:rPr>
          <w:color w:val="000000"/>
          <w:sz w:val="24"/>
          <w:szCs w:val="24"/>
          <w:lang w:val="es-AR"/>
        </w:rPr>
        <w:t xml:space="preserve">Un muestreo programado de manera aleatoria de tejidos que se toman de animales destinados al consumo y que pasaron la inspección </w:t>
      </w:r>
      <w:proofErr w:type="spellStart"/>
      <w:r w:rsidRPr="00DA1301">
        <w:rPr>
          <w:color w:val="000000"/>
          <w:sz w:val="24"/>
          <w:szCs w:val="24"/>
          <w:lang w:val="es-AR"/>
        </w:rPr>
        <w:t>antemortem</w:t>
      </w:r>
      <w:proofErr w:type="spellEnd"/>
      <w:r w:rsidRPr="00DA1301">
        <w:rPr>
          <w:color w:val="000000"/>
          <w:sz w:val="24"/>
          <w:szCs w:val="24"/>
          <w:lang w:val="es-AR"/>
        </w:rPr>
        <w:t>; y</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ES"/>
        </w:rPr>
        <w:t xml:space="preserve">2. </w:t>
      </w:r>
      <w:r w:rsidRPr="00DA1301">
        <w:rPr>
          <w:color w:val="000000"/>
          <w:sz w:val="24"/>
          <w:szCs w:val="24"/>
          <w:lang w:val="es-AR"/>
        </w:rPr>
        <w:t>Un muestreo realizado durante una inspección en la cual médicos veterinarios de Salud Pública tomaron muestras en el lugar</w:t>
      </w:r>
      <w:r w:rsidR="00582AB7">
        <w:rPr>
          <w:color w:val="000000"/>
          <w:sz w:val="24"/>
          <w:szCs w:val="24"/>
          <w:lang w:val="es-AR"/>
        </w:rPr>
        <w:t>,</w:t>
      </w:r>
      <w:r w:rsidRPr="00DA1301">
        <w:rPr>
          <w:color w:val="000000"/>
          <w:sz w:val="24"/>
          <w:szCs w:val="24"/>
          <w:lang w:val="es-AR"/>
        </w:rPr>
        <w:t xml:space="preserve"> de animales sospechados de tener niveles de residuos químicos que violan la norma. </w:t>
      </w:r>
      <w:r w:rsidRPr="00DA1301">
        <w:rPr>
          <w:color w:val="000000"/>
          <w:sz w:val="24"/>
          <w:szCs w:val="24"/>
          <w:lang w:val="es-ES"/>
        </w:rPr>
        <w:t xml:space="preserve"> </w:t>
      </w:r>
      <w:r w:rsidRPr="00DA1301">
        <w:rPr>
          <w:color w:val="000000"/>
          <w:sz w:val="24"/>
          <w:szCs w:val="24"/>
          <w:lang w:val="es-AR"/>
        </w:rPr>
        <w:t>El inspector seleccionará una carcasa para el muestreo en base a su juicio profesional y los criterios de salud pública descritos en las Directivas 10,800.1 y 10,220.3 del FSIS, entre ellos:</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left="440"/>
        <w:rPr>
          <w:color w:val="000000"/>
          <w:sz w:val="24"/>
          <w:szCs w:val="24"/>
          <w:lang w:val="es-ES"/>
        </w:rPr>
      </w:pPr>
      <w:r w:rsidRPr="00DA1301">
        <w:rPr>
          <w:color w:val="000000"/>
          <w:sz w:val="24"/>
          <w:szCs w:val="24"/>
          <w:lang w:val="es-AR"/>
        </w:rPr>
        <w:t xml:space="preserve">--Síntomas de enfermedad animal; </w:t>
      </w:r>
    </w:p>
    <w:p w:rsidR="00702ADE" w:rsidRPr="00DA1301" w:rsidRDefault="00702ADE">
      <w:pPr>
        <w:autoSpaceDE w:val="0"/>
        <w:autoSpaceDN w:val="0"/>
        <w:adjustRightInd w:val="0"/>
        <w:spacing w:line="200" w:lineRule="atLeast"/>
        <w:ind w:left="440"/>
        <w:rPr>
          <w:color w:val="000000"/>
          <w:sz w:val="24"/>
          <w:szCs w:val="24"/>
          <w:lang w:val="es-ES"/>
        </w:rPr>
      </w:pPr>
      <w:r w:rsidRPr="00DA1301">
        <w:rPr>
          <w:color w:val="000000"/>
          <w:sz w:val="24"/>
          <w:szCs w:val="24"/>
          <w:lang w:val="es-AR"/>
        </w:rPr>
        <w:t>--Antecedentes del productor; o</w:t>
      </w:r>
    </w:p>
    <w:p w:rsidR="00702ADE" w:rsidRPr="00DA1301" w:rsidRDefault="00702ADE">
      <w:pPr>
        <w:autoSpaceDE w:val="0"/>
        <w:autoSpaceDN w:val="0"/>
        <w:adjustRightInd w:val="0"/>
        <w:spacing w:line="200" w:lineRule="atLeast"/>
        <w:ind w:left="440"/>
        <w:rPr>
          <w:color w:val="000000"/>
          <w:szCs w:val="24"/>
          <w:lang w:val="es-ES"/>
        </w:rPr>
      </w:pPr>
      <w:r w:rsidRPr="00DA1301">
        <w:rPr>
          <w:color w:val="000000"/>
          <w:sz w:val="24"/>
          <w:szCs w:val="24"/>
          <w:lang w:val="es-AR"/>
        </w:rPr>
        <w:t>--Resultados del muestreo programado de manera aleatoria.</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AR"/>
        </w:rPr>
        <w:t>BASE DE DATOS SOBRE RESIDUOS</w:t>
      </w:r>
    </w:p>
    <w:p w:rsidR="00702ADE" w:rsidRPr="00DA1301" w:rsidRDefault="00702ADE">
      <w:pPr>
        <w:rPr>
          <w:i/>
          <w:color w:val="000000"/>
          <w:szCs w:val="24"/>
          <w:lang w:val="es-ES"/>
        </w:rPr>
      </w:pPr>
      <w:r w:rsidRPr="00DA1301">
        <w:rPr>
          <w:color w:val="000000"/>
          <w:sz w:val="24"/>
          <w:szCs w:val="24"/>
          <w:lang w:val="es-AR"/>
        </w:rPr>
        <w:t xml:space="preserve">El Sistema de Información sobre Infracciones relacionadas con Residuos (RVIS, por sus siglas en inglés) es una base de datos nacional e interinstitucional (FSIS, FDA, EPA y los estados) con información sobre infracciones relacionadas con los residuos en el ganado y las aves de corral que se faenan en EE.UU. Se publica semanalmente e incluye todo tipo de residuos (medicamentos, pesticidas, metales pesados). </w:t>
      </w:r>
      <w:r w:rsidRPr="00DA1301">
        <w:rPr>
          <w:color w:val="000000"/>
          <w:sz w:val="24"/>
          <w:szCs w:val="24"/>
          <w:lang w:val="es-ES"/>
        </w:rPr>
        <w:t xml:space="preserve"> </w:t>
      </w:r>
      <w:r w:rsidRPr="00DA1301">
        <w:rPr>
          <w:color w:val="000000"/>
          <w:sz w:val="24"/>
          <w:szCs w:val="24"/>
          <w:lang w:val="es-AR"/>
        </w:rPr>
        <w:t>La base de datos se puede consultar en:</w:t>
      </w:r>
      <w:r w:rsidRPr="00DA1301">
        <w:rPr>
          <w:color w:val="000000"/>
          <w:sz w:val="24"/>
          <w:szCs w:val="24"/>
          <w:lang w:val="es-ES"/>
        </w:rPr>
        <w:t xml:space="preserve"> </w:t>
      </w:r>
      <w:r w:rsidRPr="00DA1301">
        <w:rPr>
          <w:i/>
          <w:color w:val="000000"/>
          <w:sz w:val="24"/>
          <w:szCs w:val="24"/>
          <w:lang w:val="es-AR"/>
        </w:rPr>
        <w:t>http://www.fsis.usda.gov/science/Chemistry/index.asp#nrp</w:t>
      </w:r>
    </w:p>
    <w:p w:rsidR="00702ADE" w:rsidRPr="00DA1301" w:rsidRDefault="00702ADE">
      <w:pPr>
        <w:rPr>
          <w:i/>
          <w:color w:val="000000"/>
          <w:sz w:val="24"/>
          <w:szCs w:val="24"/>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ES"/>
        </w:rPr>
        <w:t>PREVENCIÓN DE RESIDUOS</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Uno de los recursos para los médicos veterinarios que deben tomar decisiones sobre usos no previstos en la etiqueta es la Base de Datos para la Prevención de Residuos en Animales destinados al Consumo (FARAD).</w:t>
      </w:r>
      <w:r w:rsidRPr="00DA1301">
        <w:rPr>
          <w:rFonts w:ascii="Times New Roman" w:hAnsi="Times New Roman"/>
          <w:color w:val="000000"/>
          <w:lang w:val="es-ES"/>
        </w:rPr>
        <w:t xml:space="preserve"> </w:t>
      </w:r>
      <w:r w:rsidRPr="00DA1301">
        <w:rPr>
          <w:rFonts w:ascii="Times New Roman" w:hAnsi="Times New Roman"/>
          <w:color w:val="000000"/>
          <w:lang w:val="es-AR"/>
        </w:rPr>
        <w:t>Este proyecto nacional cooperativo patrocinado por el USDA tiene como misión principal la prevención o reducción de los residuos ilegales de medicamentos, pesticidas y otras sustancias químicas en los alimentos de origen animal.</w:t>
      </w:r>
      <w:r w:rsidRPr="00DA1301">
        <w:rPr>
          <w:rFonts w:ascii="Times New Roman" w:hAnsi="Times New Roman"/>
          <w:color w:val="000000"/>
          <w:lang w:val="es-ES"/>
        </w:rPr>
        <w:t xml:space="preserve"> </w:t>
      </w:r>
      <w:r w:rsidRPr="00DA1301">
        <w:rPr>
          <w:rFonts w:ascii="Times New Roman" w:hAnsi="Times New Roman"/>
          <w:color w:val="000000"/>
          <w:lang w:val="es-AR"/>
        </w:rPr>
        <w:t>En el sitio de la FARAD se pueden consultar las recomendaciones relacionadas con los intervalos de espera de los medicamentos que se publican en los boletines de la FARAD.</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Si un medicamento de interés no aparece en la lista, se puede enviar un formulario electrónico para hacer una pregunta o solicitar asesoramiento. </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Para obtener más información consulte el sitio de la FARAD en </w:t>
      </w:r>
      <w:r w:rsidR="006A3CFD">
        <w:rPr>
          <w:rFonts w:ascii="Times New Roman" w:hAnsi="Times New Roman"/>
          <w:color w:val="000000"/>
          <w:lang w:val="es-AR"/>
        </w:rPr>
        <w:t>i</w:t>
      </w:r>
      <w:r w:rsidRPr="00DA1301">
        <w:rPr>
          <w:rFonts w:ascii="Times New Roman" w:hAnsi="Times New Roman"/>
          <w:color w:val="000000"/>
          <w:lang w:val="es-AR"/>
        </w:rPr>
        <w:t>nternet en:</w:t>
      </w:r>
      <w:r w:rsidRPr="00DA1301">
        <w:rPr>
          <w:rFonts w:ascii="Times New Roman" w:hAnsi="Times New Roman"/>
          <w:color w:val="000000"/>
          <w:lang w:val="es-ES"/>
        </w:rPr>
        <w:t xml:space="preserve"> </w:t>
      </w:r>
      <w:r w:rsidRPr="00DA1301">
        <w:rPr>
          <w:rFonts w:ascii="Times New Roman" w:hAnsi="Times New Roman"/>
          <w:i/>
          <w:color w:val="000000"/>
          <w:lang w:val="es-AR"/>
        </w:rPr>
        <w:t>www.farad.org</w:t>
      </w:r>
      <w:r w:rsidRPr="00DA1301">
        <w:rPr>
          <w:rFonts w:ascii="Times New Roman" w:hAnsi="Times New Roman"/>
          <w:color w:val="000000"/>
          <w:lang w:val="es-AR"/>
        </w:rPr>
        <w:t xml:space="preserve">. </w:t>
      </w:r>
    </w:p>
    <w:p w:rsidR="00702ADE" w:rsidRPr="00DA1301" w:rsidRDefault="00702ADE">
      <w:pPr>
        <w:pStyle w:val="Pa2"/>
        <w:rPr>
          <w:rFonts w:ascii="Times New Roman" w:hAnsi="Times New Roman"/>
          <w:color w:val="000000"/>
          <w:lang w:val="es-ES"/>
        </w:rPr>
      </w:pPr>
    </w:p>
    <w:p w:rsidR="00702ADE" w:rsidRPr="00C06223" w:rsidRDefault="00702ADE" w:rsidP="00C57CFA">
      <w:pPr>
        <w:pStyle w:val="Heading2"/>
        <w:rPr>
          <w:rFonts w:ascii="Times New Roman" w:cs="Times New Roman"/>
          <w:b w:val="0"/>
          <w:i w:val="0"/>
          <w:color w:val="339966"/>
          <w:sz w:val="24"/>
          <w:szCs w:val="24"/>
          <w:lang w:val="es-ES"/>
        </w:rPr>
      </w:pPr>
      <w:bookmarkStart w:id="33" w:name="_Toc377046249"/>
      <w:r w:rsidRPr="00C06223">
        <w:rPr>
          <w:rFonts w:ascii="Times New Roman" w:cs="Times New Roman"/>
          <w:b w:val="0"/>
          <w:i w:val="0"/>
          <w:color w:val="339966"/>
          <w:sz w:val="24"/>
          <w:szCs w:val="24"/>
          <w:lang w:val="es-AR"/>
        </w:rPr>
        <w:t>Agencias federales que controlan la resistencia</w:t>
      </w:r>
      <w:bookmarkEnd w:id="33"/>
    </w:p>
    <w:p w:rsidR="00702ADE" w:rsidRDefault="00702ADE">
      <w:pPr>
        <w:rPr>
          <w:i/>
          <w:color w:val="000000"/>
          <w:sz w:val="24"/>
          <w:szCs w:val="24"/>
          <w:lang w:val="es-AR"/>
        </w:rPr>
      </w:pPr>
      <w:r w:rsidRPr="00DA1301">
        <w:rPr>
          <w:color w:val="000000"/>
          <w:sz w:val="24"/>
          <w:szCs w:val="24"/>
          <w:lang w:val="es-AR"/>
        </w:rPr>
        <w:t>El Sistema Nacional de Monitoreo de la Resistencia a los Antimicrobianos (NARMS, por sus siglas en inglés) es un programa cooperativo entre la FDA, los Centros para el Control y la Prevención de Enfermedades (CDC) y el USDA.</w:t>
      </w:r>
      <w:r w:rsidRPr="00DA1301">
        <w:rPr>
          <w:color w:val="000000"/>
          <w:sz w:val="24"/>
          <w:szCs w:val="24"/>
          <w:lang w:val="es-ES"/>
        </w:rPr>
        <w:t xml:space="preserve"> </w:t>
      </w:r>
      <w:r w:rsidRPr="00DA1301">
        <w:rPr>
          <w:color w:val="000000"/>
          <w:sz w:val="24"/>
          <w:szCs w:val="24"/>
          <w:lang w:val="es-AR"/>
        </w:rPr>
        <w:t xml:space="preserve">El NARMS controla la susceptibilidad antimicrobiana entre las bacterias entéricas de los seres humanos, la carne de mercado y los animales destinados al consumo durante la faena. </w:t>
      </w:r>
      <w:r w:rsidRPr="00DA1301">
        <w:rPr>
          <w:color w:val="000000"/>
          <w:sz w:val="24"/>
          <w:szCs w:val="24"/>
          <w:lang w:val="es-ES"/>
        </w:rPr>
        <w:t xml:space="preserve"> </w:t>
      </w:r>
      <w:r w:rsidRPr="00DA1301">
        <w:rPr>
          <w:color w:val="000000"/>
          <w:sz w:val="24"/>
          <w:szCs w:val="24"/>
          <w:lang w:val="es-AR"/>
        </w:rPr>
        <w:t xml:space="preserve">Cada agencia del NARMS publica un informe anual exhaustivo, y un Informe Ejecutivo anual integra los datos aislados y se publica en el sitio de la FDA en </w:t>
      </w:r>
      <w:r w:rsidR="006A3CFD">
        <w:rPr>
          <w:color w:val="000000"/>
          <w:sz w:val="24"/>
          <w:szCs w:val="24"/>
          <w:lang w:val="es-AR"/>
        </w:rPr>
        <w:t>i</w:t>
      </w:r>
      <w:r w:rsidRPr="00DA1301">
        <w:rPr>
          <w:color w:val="000000"/>
          <w:sz w:val="24"/>
          <w:szCs w:val="24"/>
          <w:lang w:val="es-AR"/>
        </w:rPr>
        <w:t>nternet.</w:t>
      </w:r>
      <w:r w:rsidRPr="00DA1301">
        <w:rPr>
          <w:color w:val="000000"/>
          <w:sz w:val="24"/>
          <w:szCs w:val="24"/>
          <w:lang w:val="es-ES"/>
        </w:rPr>
        <w:t xml:space="preserve"> </w:t>
      </w:r>
      <w:r w:rsidRPr="00DA1301">
        <w:rPr>
          <w:color w:val="000000"/>
          <w:sz w:val="24"/>
          <w:szCs w:val="24"/>
          <w:lang w:val="es-AR"/>
        </w:rPr>
        <w:t>Además, el programa colabora con sistemas similares en otros países, y trabaja para la coordinación internacional de los análisis e informes.</w:t>
      </w:r>
      <w:r w:rsidRPr="00DA1301">
        <w:rPr>
          <w:color w:val="000000"/>
          <w:sz w:val="24"/>
          <w:szCs w:val="24"/>
          <w:lang w:val="es-ES"/>
        </w:rPr>
        <w:t xml:space="preserve"> </w:t>
      </w:r>
      <w:r w:rsidRPr="00DA1301">
        <w:rPr>
          <w:color w:val="000000"/>
          <w:sz w:val="24"/>
          <w:szCs w:val="24"/>
          <w:lang w:val="es-AR"/>
        </w:rPr>
        <w:t>Para más información, visite la siguiente página:</w:t>
      </w:r>
      <w:r w:rsidRPr="00DA1301">
        <w:rPr>
          <w:color w:val="000000"/>
          <w:sz w:val="24"/>
          <w:szCs w:val="24"/>
          <w:lang w:val="es-ES"/>
        </w:rPr>
        <w:t xml:space="preserve"> </w:t>
      </w:r>
      <w:r w:rsidRPr="00DA1301">
        <w:rPr>
          <w:i/>
          <w:color w:val="000000"/>
          <w:sz w:val="24"/>
          <w:szCs w:val="24"/>
          <w:lang w:val="es-AR"/>
        </w:rPr>
        <w:t>http://www.fda.gov/AnimalVeterinary/ SafetyHealth/AntimicrobialResistance/NationalAntimicrobialResistanceMonitoringSystem/default.htm</w:t>
      </w:r>
    </w:p>
    <w:p w:rsidR="00ED0498" w:rsidRDefault="00ED0498">
      <w:pPr>
        <w:rPr>
          <w:i/>
          <w:color w:val="000000"/>
          <w:sz w:val="24"/>
          <w:szCs w:val="24"/>
          <w:lang w:val="es-AR"/>
        </w:rPr>
      </w:pPr>
    </w:p>
    <w:p w:rsidR="00ED0498" w:rsidRDefault="00ED0498">
      <w:pPr>
        <w:rPr>
          <w:i/>
          <w:color w:val="000000"/>
          <w:sz w:val="24"/>
          <w:szCs w:val="24"/>
          <w:lang w:val="es-AR"/>
        </w:rPr>
      </w:pPr>
    </w:p>
    <w:p w:rsidR="00ED0498" w:rsidRDefault="00ED0498">
      <w:pPr>
        <w:rPr>
          <w:i/>
          <w:color w:val="000000"/>
          <w:sz w:val="24"/>
          <w:szCs w:val="24"/>
          <w:lang w:val="es-AR"/>
        </w:rPr>
      </w:pPr>
    </w:p>
    <w:p w:rsidR="00ED0498" w:rsidRDefault="00ED0498">
      <w:pPr>
        <w:rPr>
          <w:i/>
          <w:color w:val="000000"/>
          <w:sz w:val="24"/>
          <w:szCs w:val="24"/>
          <w:lang w:val="es-AR"/>
        </w:rPr>
      </w:pPr>
    </w:p>
    <w:p w:rsidR="00ED0498" w:rsidRDefault="00ED0498">
      <w:pPr>
        <w:rPr>
          <w:i/>
          <w:color w:val="000000"/>
          <w:sz w:val="24"/>
          <w:szCs w:val="24"/>
          <w:lang w:val="es-AR"/>
        </w:rPr>
      </w:pPr>
    </w:p>
    <w:p w:rsidR="00ED0498" w:rsidRDefault="00ED0498">
      <w:pPr>
        <w:rPr>
          <w:i/>
          <w:color w:val="000000"/>
          <w:sz w:val="24"/>
          <w:szCs w:val="24"/>
          <w:lang w:val="es-AR"/>
        </w:rPr>
      </w:pPr>
    </w:p>
    <w:p w:rsidR="00ED0498" w:rsidRDefault="00ED0498">
      <w:pPr>
        <w:rPr>
          <w:i/>
          <w:color w:val="000000"/>
          <w:sz w:val="24"/>
          <w:szCs w:val="24"/>
          <w:lang w:val="es-AR"/>
        </w:rPr>
      </w:pPr>
    </w:p>
    <w:p w:rsidR="00ED0498" w:rsidRPr="00DA1301" w:rsidRDefault="00ED0498">
      <w:pPr>
        <w:rPr>
          <w:i/>
          <w:color w:val="000000"/>
          <w:szCs w:val="24"/>
          <w:lang w:val="es-ES"/>
        </w:rPr>
      </w:pPr>
    </w:p>
    <w:p w:rsidR="00702ADE" w:rsidRPr="00DA1301" w:rsidRDefault="00702ADE">
      <w:pPr>
        <w:rPr>
          <w:i/>
          <w:color w:val="000000"/>
          <w:sz w:val="24"/>
          <w:szCs w:val="24"/>
          <w:lang w:val="es-ES"/>
        </w:rPr>
      </w:pPr>
    </w:p>
    <w:p w:rsidR="00F12E0C" w:rsidRDefault="00F12E0C" w:rsidP="00554F9D">
      <w:pPr>
        <w:pStyle w:val="Pa3"/>
        <w:shd w:val="clear" w:color="auto" w:fill="BFBFBF"/>
        <w:spacing w:line="200" w:lineRule="atLeast"/>
        <w:rPr>
          <w:rFonts w:ascii="Times New Roman" w:hAnsi="Times New Roman"/>
          <w:b/>
          <w:color w:val="000000"/>
          <w:lang w:val="es-ES"/>
        </w:rPr>
        <w:sectPr w:rsidR="00F12E0C" w:rsidSect="00C01119">
          <w:type w:val="continuous"/>
          <w:pgSz w:w="12240" w:h="15840"/>
          <w:pgMar w:top="1440" w:right="1440" w:bottom="1440" w:left="1440" w:header="720" w:footer="720" w:gutter="0"/>
          <w:cols w:space="720"/>
          <w:docGrid w:linePitch="360"/>
        </w:sectPr>
      </w:pPr>
    </w:p>
    <w:p w:rsidR="00F12E0C" w:rsidRPr="00DA1301" w:rsidRDefault="00F12E0C" w:rsidP="00554F9D">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Revisión de Conocimientos N˚ 6</w:t>
      </w:r>
    </w:p>
    <w:p w:rsidR="00F12E0C" w:rsidRPr="00DA1301" w:rsidRDefault="00F12E0C" w:rsidP="00554F9D">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Una las agencias y los programas siguientes con su función correcta en la regulación de los antibióticos o el control de la resistencia antimicrobiana.</w:t>
      </w:r>
      <w:r w:rsidRPr="00DA1301">
        <w:rPr>
          <w:rFonts w:ascii="Times New Roman" w:hAnsi="Times New Roman"/>
          <w:b/>
          <w:color w:val="000000"/>
          <w:lang w:val="es-ES"/>
        </w:rPr>
        <w:t xml:space="preserve"> </w:t>
      </w:r>
    </w:p>
    <w:p w:rsidR="00F12E0C" w:rsidRDefault="00F12E0C" w:rsidP="00554F9D">
      <w:pPr>
        <w:pStyle w:val="Pa3"/>
        <w:shd w:val="clear" w:color="auto" w:fill="A6A6A6"/>
        <w:spacing w:line="200" w:lineRule="atLeast"/>
        <w:rPr>
          <w:rFonts w:ascii="Times New Roman" w:hAnsi="Times New Roman"/>
          <w:b/>
          <w:color w:val="000000"/>
          <w:lang w:val="sv-SE"/>
        </w:rPr>
      </w:pPr>
    </w:p>
    <w:p w:rsidR="00450973" w:rsidRPr="00450973" w:rsidRDefault="00450973" w:rsidP="00450973">
      <w:pPr>
        <w:rPr>
          <w:lang w:val="sv-SE"/>
        </w:rPr>
        <w:sectPr w:rsidR="00450973" w:rsidRPr="00450973" w:rsidSect="00C01119">
          <w:type w:val="continuous"/>
          <w:pgSz w:w="12240" w:h="15840"/>
          <w:pgMar w:top="1440" w:right="1440" w:bottom="1440" w:left="1440" w:header="720" w:footer="720" w:gutter="0"/>
          <w:cols w:space="720"/>
          <w:docGrid w:linePitch="360"/>
        </w:sectPr>
      </w:pPr>
    </w:p>
    <w:p w:rsidR="00F12E0C" w:rsidRPr="00DA1301" w:rsidRDefault="00F12E0C" w:rsidP="00554F9D">
      <w:pPr>
        <w:pStyle w:val="Pa3"/>
        <w:shd w:val="clear" w:color="auto" w:fill="A6A6A6"/>
        <w:spacing w:line="200" w:lineRule="atLeast"/>
        <w:ind w:right="-810"/>
        <w:rPr>
          <w:rFonts w:ascii="Times New Roman" w:hAnsi="Times New Roman"/>
          <w:color w:val="000000"/>
          <w:lang w:val="sv-SE"/>
        </w:rPr>
      </w:pPr>
      <w:r w:rsidRPr="00DA1301">
        <w:rPr>
          <w:rFonts w:ascii="Times New Roman" w:hAnsi="Times New Roman"/>
          <w:b/>
          <w:color w:val="000000"/>
          <w:lang w:val="sv-SE"/>
        </w:rPr>
        <w:t xml:space="preserve">A. </w:t>
      </w:r>
      <w:r w:rsidRPr="00DA1301">
        <w:rPr>
          <w:rFonts w:ascii="Times New Roman" w:hAnsi="Times New Roman"/>
          <w:color w:val="000000"/>
          <w:lang w:val="sv-SE"/>
        </w:rPr>
        <w:t xml:space="preserve">FSIS </w:t>
      </w:r>
    </w:p>
    <w:p w:rsidR="00ED0498" w:rsidRDefault="00ED0498" w:rsidP="00554F9D">
      <w:pPr>
        <w:pStyle w:val="Pa3"/>
        <w:shd w:val="clear" w:color="auto" w:fill="A6A6A6"/>
        <w:spacing w:line="200" w:lineRule="atLeast"/>
        <w:ind w:right="-360"/>
        <w:rPr>
          <w:rFonts w:ascii="Times New Roman" w:hAnsi="Times New Roman"/>
          <w:b/>
          <w:color w:val="000000"/>
          <w:lang w:val="sv-SE"/>
        </w:rPr>
      </w:pPr>
    </w:p>
    <w:p w:rsidR="00F12E0C" w:rsidRPr="00DA1301" w:rsidRDefault="00F12E0C" w:rsidP="00554F9D">
      <w:pPr>
        <w:pStyle w:val="Pa3"/>
        <w:shd w:val="clear" w:color="auto" w:fill="A6A6A6"/>
        <w:spacing w:line="200" w:lineRule="atLeast"/>
        <w:ind w:right="-360"/>
        <w:rPr>
          <w:rFonts w:ascii="Times New Roman" w:hAnsi="Times New Roman"/>
          <w:color w:val="000000"/>
          <w:lang w:val="sv-SE"/>
        </w:rPr>
      </w:pPr>
      <w:r w:rsidRPr="00DA1301">
        <w:rPr>
          <w:rFonts w:ascii="Times New Roman" w:hAnsi="Times New Roman"/>
          <w:b/>
          <w:color w:val="000000"/>
          <w:lang w:val="sv-SE"/>
        </w:rPr>
        <w:t xml:space="preserve">B. </w:t>
      </w:r>
      <w:r w:rsidRPr="00DA1301">
        <w:rPr>
          <w:rFonts w:ascii="Times New Roman" w:hAnsi="Times New Roman"/>
          <w:color w:val="000000"/>
          <w:lang w:val="sv-SE"/>
        </w:rPr>
        <w:t xml:space="preserve">FDA </w:t>
      </w:r>
    </w:p>
    <w:p w:rsidR="00ED0498" w:rsidRDefault="00ED0498" w:rsidP="00554F9D">
      <w:pPr>
        <w:pStyle w:val="Pa3"/>
        <w:shd w:val="clear" w:color="auto" w:fill="A6A6A6"/>
        <w:spacing w:line="200" w:lineRule="atLeast"/>
        <w:ind w:right="-360"/>
        <w:rPr>
          <w:rFonts w:ascii="Times New Roman" w:hAnsi="Times New Roman"/>
          <w:b/>
          <w:color w:val="000000"/>
          <w:lang w:val="sv-SE"/>
        </w:rPr>
      </w:pPr>
    </w:p>
    <w:p w:rsidR="00F12E0C" w:rsidRPr="00DA1301" w:rsidRDefault="00F12E0C" w:rsidP="00554F9D">
      <w:pPr>
        <w:pStyle w:val="Pa3"/>
        <w:shd w:val="clear" w:color="auto" w:fill="A6A6A6"/>
        <w:spacing w:line="200" w:lineRule="atLeast"/>
        <w:ind w:right="-360"/>
        <w:rPr>
          <w:rFonts w:ascii="Times New Roman" w:hAnsi="Times New Roman"/>
          <w:color w:val="000000"/>
          <w:lang w:val="sv-SE"/>
        </w:rPr>
      </w:pPr>
      <w:r w:rsidRPr="00DA1301">
        <w:rPr>
          <w:rFonts w:ascii="Times New Roman" w:hAnsi="Times New Roman"/>
          <w:b/>
          <w:color w:val="000000"/>
          <w:lang w:val="sv-SE"/>
        </w:rPr>
        <w:t xml:space="preserve">C. </w:t>
      </w:r>
      <w:r w:rsidRPr="00DA1301">
        <w:rPr>
          <w:rFonts w:ascii="Times New Roman" w:hAnsi="Times New Roman"/>
          <w:color w:val="000000"/>
          <w:lang w:val="sv-SE"/>
        </w:rPr>
        <w:t xml:space="preserve">EPA </w:t>
      </w:r>
    </w:p>
    <w:p w:rsidR="00ED0498" w:rsidRPr="003B7351" w:rsidRDefault="00ED0498" w:rsidP="00554F9D">
      <w:pPr>
        <w:pStyle w:val="Pa3"/>
        <w:shd w:val="clear" w:color="auto" w:fill="A6A6A6"/>
        <w:spacing w:line="200" w:lineRule="atLeast"/>
        <w:ind w:right="-360"/>
        <w:rPr>
          <w:rFonts w:ascii="Times New Roman" w:hAnsi="Times New Roman"/>
          <w:b/>
          <w:color w:val="000000"/>
        </w:rPr>
      </w:pPr>
    </w:p>
    <w:p w:rsidR="00F12E0C" w:rsidRPr="003B7351" w:rsidRDefault="00F12E0C" w:rsidP="00554F9D">
      <w:pPr>
        <w:pStyle w:val="Pa3"/>
        <w:shd w:val="clear" w:color="auto" w:fill="A6A6A6"/>
        <w:spacing w:line="200" w:lineRule="atLeast"/>
        <w:ind w:right="-360"/>
        <w:rPr>
          <w:rFonts w:ascii="Times New Roman" w:hAnsi="Times New Roman"/>
          <w:color w:val="000000"/>
        </w:rPr>
      </w:pPr>
      <w:r w:rsidRPr="003B7351">
        <w:rPr>
          <w:rFonts w:ascii="Times New Roman" w:hAnsi="Times New Roman"/>
          <w:b/>
          <w:color w:val="000000"/>
        </w:rPr>
        <w:t xml:space="preserve">D. </w:t>
      </w:r>
      <w:r w:rsidRPr="003B7351">
        <w:rPr>
          <w:rFonts w:ascii="Times New Roman" w:hAnsi="Times New Roman"/>
          <w:color w:val="000000"/>
        </w:rPr>
        <w:t xml:space="preserve">FARAD </w:t>
      </w:r>
    </w:p>
    <w:p w:rsidR="00ED0498" w:rsidRDefault="00ED0498" w:rsidP="00554F9D">
      <w:pPr>
        <w:pStyle w:val="Pa3"/>
        <w:shd w:val="clear" w:color="auto" w:fill="A6A6A6"/>
        <w:spacing w:line="200" w:lineRule="atLeast"/>
        <w:ind w:right="-450"/>
        <w:rPr>
          <w:rFonts w:ascii="Times New Roman" w:hAnsi="Times New Roman"/>
          <w:b/>
          <w:color w:val="000000"/>
        </w:rPr>
      </w:pPr>
    </w:p>
    <w:p w:rsidR="00F12E0C" w:rsidRPr="00693708" w:rsidRDefault="00F12E0C" w:rsidP="00554F9D">
      <w:pPr>
        <w:pStyle w:val="Pa3"/>
        <w:shd w:val="clear" w:color="auto" w:fill="A6A6A6"/>
        <w:spacing w:line="200" w:lineRule="atLeast"/>
        <w:ind w:right="-450"/>
        <w:rPr>
          <w:rFonts w:ascii="Times New Roman" w:hAnsi="Times New Roman"/>
          <w:color w:val="000000"/>
        </w:rPr>
      </w:pPr>
      <w:r w:rsidRPr="00693708">
        <w:rPr>
          <w:rFonts w:ascii="Times New Roman" w:hAnsi="Times New Roman"/>
          <w:b/>
          <w:color w:val="000000"/>
        </w:rPr>
        <w:t xml:space="preserve">E. </w:t>
      </w:r>
      <w:r w:rsidRPr="00693708">
        <w:rPr>
          <w:rFonts w:ascii="Times New Roman" w:hAnsi="Times New Roman"/>
          <w:color w:val="000000"/>
        </w:rPr>
        <w:t xml:space="preserve">RVIS </w:t>
      </w:r>
    </w:p>
    <w:p w:rsidR="00ED0498" w:rsidRDefault="00ED0498" w:rsidP="00554F9D">
      <w:pPr>
        <w:pStyle w:val="Pa3"/>
        <w:shd w:val="clear" w:color="auto" w:fill="A6A6A6"/>
        <w:spacing w:line="200" w:lineRule="atLeast"/>
        <w:ind w:right="-360"/>
        <w:rPr>
          <w:rFonts w:ascii="Times New Roman" w:hAnsi="Times New Roman"/>
          <w:b/>
          <w:color w:val="000000"/>
        </w:rPr>
      </w:pPr>
    </w:p>
    <w:p w:rsidR="00F12E0C" w:rsidRPr="003B7351" w:rsidRDefault="00F12E0C" w:rsidP="00554F9D">
      <w:pPr>
        <w:pStyle w:val="Pa3"/>
        <w:shd w:val="clear" w:color="auto" w:fill="A6A6A6"/>
        <w:spacing w:line="200" w:lineRule="atLeast"/>
        <w:ind w:right="-720"/>
        <w:rPr>
          <w:rFonts w:ascii="Times New Roman" w:hAnsi="Times New Roman"/>
          <w:color w:val="000000"/>
          <w:lang w:val="es-AR"/>
        </w:rPr>
      </w:pPr>
      <w:r w:rsidRPr="003B7351">
        <w:rPr>
          <w:rFonts w:ascii="Times New Roman" w:hAnsi="Times New Roman"/>
          <w:b/>
          <w:color w:val="000000"/>
          <w:lang w:val="es-AR"/>
        </w:rPr>
        <w:t xml:space="preserve">F. </w:t>
      </w:r>
      <w:r w:rsidRPr="003B7351">
        <w:rPr>
          <w:rFonts w:ascii="Times New Roman" w:hAnsi="Times New Roman"/>
          <w:color w:val="000000"/>
          <w:lang w:val="es-AR"/>
        </w:rPr>
        <w:t xml:space="preserve">NARMS </w:t>
      </w:r>
    </w:p>
    <w:p w:rsidR="00ED0498" w:rsidRPr="003B7351" w:rsidRDefault="00ED0498" w:rsidP="00554F9D">
      <w:pPr>
        <w:shd w:val="clear" w:color="auto" w:fill="A6A6A6"/>
        <w:ind w:right="-540"/>
        <w:rPr>
          <w:lang w:val="es-AR"/>
        </w:rPr>
      </w:pPr>
    </w:p>
    <w:p w:rsidR="00ED0498" w:rsidRPr="003B7351" w:rsidRDefault="00ED0498" w:rsidP="00554F9D">
      <w:pPr>
        <w:shd w:val="clear" w:color="auto" w:fill="A6A6A6"/>
        <w:ind w:right="-630"/>
        <w:rPr>
          <w:lang w:val="es-AR"/>
        </w:rPr>
      </w:pPr>
    </w:p>
    <w:p w:rsidR="00ED0498" w:rsidRPr="003B7351" w:rsidRDefault="00ED0498" w:rsidP="00554F9D">
      <w:pPr>
        <w:shd w:val="clear" w:color="auto" w:fill="A6A6A6"/>
        <w:ind w:right="-360"/>
        <w:rPr>
          <w:lang w:val="es-AR"/>
        </w:rPr>
      </w:pPr>
    </w:p>
    <w:p w:rsidR="00ED0498" w:rsidRPr="003B7351" w:rsidRDefault="00ED0498" w:rsidP="00554F9D">
      <w:pPr>
        <w:shd w:val="clear" w:color="auto" w:fill="A6A6A6"/>
        <w:ind w:right="-810"/>
        <w:rPr>
          <w:lang w:val="es-AR"/>
        </w:rPr>
      </w:pPr>
    </w:p>
    <w:p w:rsidR="00ED0498" w:rsidRPr="003B7351" w:rsidRDefault="00ED0498" w:rsidP="00554F9D">
      <w:pPr>
        <w:shd w:val="clear" w:color="auto" w:fill="A6A6A6"/>
        <w:ind w:right="-360"/>
        <w:rPr>
          <w:lang w:val="es-AR"/>
        </w:rPr>
      </w:pPr>
    </w:p>
    <w:p w:rsidR="00ED0498" w:rsidRPr="003B7351" w:rsidRDefault="00ED0498" w:rsidP="00554F9D">
      <w:pPr>
        <w:shd w:val="clear" w:color="auto" w:fill="A6A6A6"/>
        <w:ind w:right="-360"/>
        <w:rPr>
          <w:lang w:val="es-AR"/>
        </w:rPr>
      </w:pPr>
    </w:p>
    <w:p w:rsidR="00ED0498" w:rsidRPr="003B7351" w:rsidRDefault="00ED0498" w:rsidP="00554F9D">
      <w:pPr>
        <w:shd w:val="clear" w:color="auto" w:fill="A6A6A6"/>
        <w:ind w:right="-450"/>
        <w:rPr>
          <w:lang w:val="es-AR"/>
        </w:rPr>
      </w:pPr>
    </w:p>
    <w:p w:rsidR="00ED0498" w:rsidRPr="003B7351" w:rsidRDefault="00ED0498" w:rsidP="00554F9D">
      <w:pPr>
        <w:shd w:val="clear" w:color="auto" w:fill="A6A6A6"/>
        <w:ind w:right="-450"/>
        <w:rPr>
          <w:lang w:val="es-AR"/>
        </w:rPr>
      </w:pPr>
    </w:p>
    <w:p w:rsidR="00ED0498" w:rsidRPr="003B7351" w:rsidRDefault="00ED0498" w:rsidP="00554F9D">
      <w:pPr>
        <w:shd w:val="clear" w:color="auto" w:fill="A6A6A6"/>
        <w:ind w:right="-720"/>
        <w:rPr>
          <w:lang w:val="es-AR"/>
        </w:rPr>
      </w:pPr>
    </w:p>
    <w:p w:rsidR="00ED0498" w:rsidRPr="003B7351" w:rsidRDefault="00ED0498" w:rsidP="00554F9D">
      <w:pPr>
        <w:shd w:val="clear" w:color="auto" w:fill="A6A6A6"/>
        <w:ind w:right="-450"/>
        <w:rPr>
          <w:lang w:val="es-AR"/>
        </w:rPr>
      </w:pPr>
    </w:p>
    <w:p w:rsidR="00ED0498" w:rsidRPr="003B7351" w:rsidRDefault="00ED0498" w:rsidP="00554F9D">
      <w:pPr>
        <w:shd w:val="clear" w:color="auto" w:fill="A6A6A6"/>
        <w:ind w:right="-810"/>
        <w:rPr>
          <w:lang w:val="es-AR"/>
        </w:rPr>
      </w:pPr>
    </w:p>
    <w:p w:rsidR="00ED0498" w:rsidRPr="003B7351" w:rsidRDefault="00ED0498" w:rsidP="00554F9D">
      <w:pPr>
        <w:shd w:val="clear" w:color="auto" w:fill="A6A6A6"/>
        <w:ind w:right="-810"/>
        <w:rPr>
          <w:lang w:val="es-AR"/>
        </w:rPr>
      </w:pPr>
    </w:p>
    <w:p w:rsidR="00ED0498" w:rsidRPr="003B7351" w:rsidRDefault="00ED0498" w:rsidP="00554F9D">
      <w:pPr>
        <w:pStyle w:val="Pa3"/>
        <w:shd w:val="clear" w:color="auto" w:fill="A6A6A6"/>
        <w:autoSpaceDE/>
        <w:autoSpaceDN/>
        <w:adjustRightInd/>
        <w:spacing w:line="240" w:lineRule="auto"/>
        <w:ind w:right="-540"/>
        <w:rPr>
          <w:lang w:val="es-AR"/>
        </w:rPr>
      </w:pPr>
    </w:p>
    <w:p w:rsidR="00F12E0C" w:rsidRPr="00DA1301" w:rsidRDefault="00F12E0C" w:rsidP="00554F9D">
      <w:pPr>
        <w:pStyle w:val="Pa3"/>
        <w:shd w:val="clear" w:color="auto" w:fill="A6A6A6"/>
        <w:spacing w:line="200" w:lineRule="atLeast"/>
        <w:ind w:left="-360"/>
        <w:rPr>
          <w:rFonts w:ascii="Times New Roman" w:hAnsi="Times New Roman"/>
          <w:color w:val="000000"/>
          <w:lang w:val="es-ES"/>
        </w:rPr>
      </w:pPr>
      <w:r w:rsidRPr="00DA1301">
        <w:rPr>
          <w:rFonts w:ascii="Times New Roman" w:hAnsi="Times New Roman"/>
          <w:b/>
          <w:color w:val="000000"/>
          <w:lang w:val="es-ES"/>
        </w:rPr>
        <w:t xml:space="preserve">1. </w:t>
      </w:r>
      <w:r w:rsidRPr="00DA1301">
        <w:rPr>
          <w:rFonts w:ascii="Times New Roman" w:hAnsi="Times New Roman"/>
          <w:color w:val="000000"/>
          <w:lang w:val="es-AR"/>
        </w:rPr>
        <w:t xml:space="preserve">Programa que controla la susceptibilidad antimicrobiana entre las bacterias entéricas de los seres humanos, la carne de mercado y los animales destinados al consumo </w:t>
      </w:r>
    </w:p>
    <w:p w:rsidR="00F12E0C" w:rsidRPr="00DA1301" w:rsidRDefault="00F12E0C" w:rsidP="00554F9D">
      <w:pPr>
        <w:pStyle w:val="Pa3"/>
        <w:shd w:val="clear" w:color="auto" w:fill="A6A6A6"/>
        <w:spacing w:line="200" w:lineRule="atLeast"/>
        <w:ind w:left="-360"/>
        <w:rPr>
          <w:rFonts w:ascii="Times New Roman" w:hAnsi="Times New Roman"/>
          <w:color w:val="000000"/>
          <w:lang w:val="es-ES"/>
        </w:rPr>
      </w:pPr>
      <w:r w:rsidRPr="00DA1301">
        <w:rPr>
          <w:rFonts w:ascii="Times New Roman" w:hAnsi="Times New Roman"/>
          <w:b/>
          <w:color w:val="000000"/>
          <w:lang w:val="es-ES"/>
        </w:rPr>
        <w:t xml:space="preserve">2. </w:t>
      </w:r>
      <w:r w:rsidRPr="00DA1301">
        <w:rPr>
          <w:rFonts w:ascii="Times New Roman" w:hAnsi="Times New Roman"/>
          <w:color w:val="000000"/>
          <w:lang w:val="es-AR"/>
        </w:rPr>
        <w:t>Establece los niveles de tolerancia a los medicamentos veterinarios en los alimentos</w:t>
      </w:r>
    </w:p>
    <w:p w:rsidR="00F12E0C" w:rsidRPr="00DA1301" w:rsidRDefault="00F12E0C" w:rsidP="00554F9D">
      <w:pPr>
        <w:pStyle w:val="Pa3"/>
        <w:shd w:val="clear" w:color="auto" w:fill="A6A6A6"/>
        <w:spacing w:line="200" w:lineRule="atLeast"/>
        <w:ind w:left="-360"/>
        <w:rPr>
          <w:rFonts w:ascii="Times New Roman" w:hAnsi="Times New Roman"/>
          <w:color w:val="000000"/>
          <w:lang w:val="es-ES"/>
        </w:rPr>
      </w:pPr>
      <w:r w:rsidRPr="00DA1301">
        <w:rPr>
          <w:rFonts w:ascii="Times New Roman" w:hAnsi="Times New Roman"/>
          <w:b/>
          <w:color w:val="000000"/>
          <w:lang w:val="es-ES"/>
        </w:rPr>
        <w:t xml:space="preserve">3. </w:t>
      </w:r>
      <w:r w:rsidRPr="00DA1301">
        <w:rPr>
          <w:rFonts w:ascii="Times New Roman" w:hAnsi="Times New Roman"/>
          <w:color w:val="000000"/>
          <w:lang w:val="es-AR"/>
        </w:rPr>
        <w:t>Establece los niveles de tolerancia a los pesticidas</w:t>
      </w:r>
    </w:p>
    <w:p w:rsidR="00F12E0C" w:rsidRPr="00DA1301" w:rsidRDefault="00F12E0C" w:rsidP="00554F9D">
      <w:pPr>
        <w:pStyle w:val="Pa3"/>
        <w:shd w:val="clear" w:color="auto" w:fill="A6A6A6"/>
        <w:spacing w:line="200" w:lineRule="atLeast"/>
        <w:ind w:left="-360"/>
        <w:rPr>
          <w:rFonts w:ascii="Times New Roman" w:hAnsi="Times New Roman"/>
          <w:color w:val="000000"/>
          <w:lang w:val="es-ES"/>
        </w:rPr>
      </w:pPr>
      <w:r w:rsidRPr="00DA1301">
        <w:rPr>
          <w:rFonts w:ascii="Times New Roman" w:hAnsi="Times New Roman"/>
          <w:b/>
          <w:color w:val="000000"/>
          <w:lang w:val="es-ES"/>
        </w:rPr>
        <w:t xml:space="preserve">4. </w:t>
      </w:r>
      <w:r w:rsidRPr="00DA1301">
        <w:rPr>
          <w:rFonts w:ascii="Times New Roman" w:hAnsi="Times New Roman"/>
          <w:color w:val="000000"/>
          <w:lang w:val="es-AR"/>
        </w:rPr>
        <w:t>Proyecto cooperativo que previene o reduce los residuos ilegales de medicamentos, pesticidas y otras sustancias químicas en los alimentos de origen animal</w:t>
      </w:r>
    </w:p>
    <w:p w:rsidR="00F12E0C" w:rsidRPr="00DA1301" w:rsidRDefault="00F12E0C" w:rsidP="00554F9D">
      <w:pPr>
        <w:pStyle w:val="Pa3"/>
        <w:shd w:val="clear" w:color="auto" w:fill="A6A6A6"/>
        <w:spacing w:line="200" w:lineRule="atLeast"/>
        <w:ind w:left="-360"/>
        <w:rPr>
          <w:rFonts w:ascii="Times New Roman" w:hAnsi="Times New Roman"/>
          <w:color w:val="000000"/>
          <w:lang w:val="es-ES"/>
        </w:rPr>
      </w:pPr>
      <w:r w:rsidRPr="00DA1301">
        <w:rPr>
          <w:rFonts w:ascii="Times New Roman" w:hAnsi="Times New Roman"/>
          <w:b/>
          <w:color w:val="000000"/>
          <w:lang w:val="es-ES"/>
        </w:rPr>
        <w:t xml:space="preserve">5. </w:t>
      </w:r>
      <w:r w:rsidRPr="00DA1301">
        <w:rPr>
          <w:rFonts w:ascii="Times New Roman" w:hAnsi="Times New Roman"/>
          <w:color w:val="000000"/>
          <w:lang w:val="es-AR"/>
        </w:rPr>
        <w:t>Garantiza que la carne, las aves y los productos derivados de los huevos inspeccionados por el USDA son seguros y no contienen residuos ilegales</w:t>
      </w:r>
    </w:p>
    <w:p w:rsidR="00450973" w:rsidRPr="00450973" w:rsidRDefault="00F12E0C" w:rsidP="00554F9D">
      <w:pPr>
        <w:pStyle w:val="Pa3"/>
        <w:shd w:val="clear" w:color="auto" w:fill="A6A6A6"/>
        <w:spacing w:line="200" w:lineRule="atLeast"/>
        <w:ind w:left="-360"/>
        <w:rPr>
          <w:rFonts w:ascii="Times New Roman" w:hAnsi="Times New Roman"/>
          <w:color w:val="000000"/>
          <w:lang w:val="es-AR"/>
        </w:rPr>
      </w:pPr>
      <w:r w:rsidRPr="00DA1301">
        <w:rPr>
          <w:rFonts w:ascii="Times New Roman" w:hAnsi="Times New Roman"/>
          <w:b/>
          <w:color w:val="000000"/>
          <w:lang w:val="es-ES"/>
        </w:rPr>
        <w:t xml:space="preserve">6. </w:t>
      </w:r>
      <w:r w:rsidRPr="00DA1301">
        <w:rPr>
          <w:rFonts w:ascii="Times New Roman" w:hAnsi="Times New Roman"/>
          <w:color w:val="000000"/>
          <w:lang w:val="es-AR"/>
        </w:rPr>
        <w:t>Base nacional interinstitucional de datos con información sobre infracciones relacionadas con los residuos en el ganado y las aves de corral que se faenan en EE.UU.</w:t>
      </w:r>
    </w:p>
    <w:p w:rsidR="00450973" w:rsidRPr="00450973" w:rsidRDefault="00450973" w:rsidP="00554F9D">
      <w:pPr>
        <w:pStyle w:val="Pa3"/>
        <w:shd w:val="clear" w:color="auto" w:fill="A6A6A6"/>
        <w:autoSpaceDE/>
        <w:autoSpaceDN/>
        <w:adjustRightInd/>
        <w:spacing w:line="240" w:lineRule="auto"/>
        <w:ind w:left="-360"/>
        <w:rPr>
          <w:lang w:val="es-AR"/>
        </w:rPr>
      </w:pPr>
    </w:p>
    <w:p w:rsidR="00F12E0C" w:rsidRDefault="00F12E0C" w:rsidP="00554F9D">
      <w:pPr>
        <w:shd w:val="clear" w:color="auto" w:fill="A6A6A6"/>
        <w:ind w:left="-360" w:hanging="360"/>
        <w:rPr>
          <w:color w:val="000000"/>
          <w:sz w:val="24"/>
          <w:szCs w:val="24"/>
          <w:lang w:val="es-AR"/>
        </w:rPr>
      </w:pPr>
    </w:p>
    <w:p w:rsidR="00ED0498" w:rsidRDefault="00ED0498" w:rsidP="00554F9D">
      <w:pPr>
        <w:shd w:val="clear" w:color="auto" w:fill="A6A6A6"/>
        <w:rPr>
          <w:color w:val="000000"/>
          <w:sz w:val="24"/>
          <w:szCs w:val="24"/>
          <w:lang w:val="es-AR"/>
        </w:rPr>
        <w:sectPr w:rsidR="00ED0498" w:rsidSect="00C01119">
          <w:type w:val="continuous"/>
          <w:pgSz w:w="12240" w:h="15840"/>
          <w:pgMar w:top="1440" w:right="1440" w:bottom="1440" w:left="1440" w:header="720" w:footer="720" w:gutter="0"/>
          <w:cols w:num="2" w:space="720"/>
          <w:docGrid w:linePitch="360"/>
        </w:sectPr>
      </w:pPr>
    </w:p>
    <w:p w:rsidR="00F12E0C" w:rsidRDefault="00F12E0C" w:rsidP="00554F9D">
      <w:pPr>
        <w:shd w:val="clear" w:color="auto" w:fill="A6A6A6"/>
        <w:rPr>
          <w:color w:val="000000"/>
          <w:sz w:val="24"/>
          <w:szCs w:val="24"/>
          <w:lang w:val="es-AR"/>
        </w:rPr>
        <w:sectPr w:rsidR="00F12E0C" w:rsidSect="00C01119">
          <w:type w:val="continuous"/>
          <w:pgSz w:w="12240" w:h="15840"/>
          <w:pgMar w:top="1440" w:right="1440" w:bottom="1440" w:left="1440" w:header="720" w:footer="720" w:gutter="0"/>
          <w:cols w:space="720"/>
          <w:docGrid w:linePitch="360"/>
        </w:sectPr>
      </w:pPr>
    </w:p>
    <w:p w:rsidR="00F12E0C" w:rsidRPr="00990A9A" w:rsidRDefault="00F12E0C" w:rsidP="00554F9D">
      <w:pPr>
        <w:shd w:val="clear" w:color="auto" w:fill="A6A6A6"/>
        <w:rPr>
          <w:b/>
          <w:color w:val="000000"/>
          <w:sz w:val="24"/>
          <w:szCs w:val="24"/>
          <w:lang w:val="es-AR"/>
        </w:rPr>
      </w:pPr>
      <w:r w:rsidRPr="00990A9A">
        <w:rPr>
          <w:b/>
          <w:color w:val="000000"/>
          <w:sz w:val="24"/>
          <w:szCs w:val="24"/>
          <w:lang w:val="es-AR"/>
        </w:rPr>
        <w:t>Las respuestas se encuentran en el apéndice</w:t>
      </w:r>
    </w:p>
    <w:p w:rsidR="00F12E0C" w:rsidRPr="00F12E0C" w:rsidRDefault="00F12E0C" w:rsidP="00F12E0C">
      <w:pPr>
        <w:rPr>
          <w:lang w:val="es-AR"/>
        </w:rPr>
      </w:pPr>
    </w:p>
    <w:p w:rsidR="00F12E0C" w:rsidRDefault="00F12E0C">
      <w:pPr>
        <w:pStyle w:val="Pa3"/>
        <w:spacing w:line="200" w:lineRule="atLeast"/>
        <w:rPr>
          <w:rFonts w:ascii="Times New Roman" w:hAnsi="Times New Roman"/>
          <w:color w:val="000000"/>
          <w:lang w:val="es-AR"/>
        </w:rPr>
        <w:sectPr w:rsidR="00F12E0C" w:rsidSect="00C01119">
          <w:type w:val="continuous"/>
          <w:pgSz w:w="12240" w:h="15840"/>
          <w:pgMar w:top="1440" w:right="1440" w:bottom="1440" w:left="1440" w:header="720" w:footer="720" w:gutter="0"/>
          <w:cols w:space="720"/>
          <w:docGrid w:linePitch="360"/>
        </w:sectPr>
      </w:pPr>
    </w:p>
    <w:p w:rsidR="00C57CFA" w:rsidRPr="00C06223" w:rsidRDefault="00C57CFA" w:rsidP="00C57CFA">
      <w:pPr>
        <w:pStyle w:val="Heading1"/>
        <w:rPr>
          <w:b w:val="0"/>
          <w:color w:val="339966"/>
          <w:sz w:val="28"/>
          <w:szCs w:val="28"/>
          <w:u w:val="none"/>
          <w:lang w:val="es-AR"/>
        </w:rPr>
      </w:pPr>
      <w:bookmarkStart w:id="34" w:name="_Toc377046250"/>
      <w:r w:rsidRPr="00C06223">
        <w:rPr>
          <w:b w:val="0"/>
          <w:color w:val="339966"/>
          <w:sz w:val="28"/>
          <w:szCs w:val="28"/>
          <w:u w:val="none"/>
          <w:lang w:val="es-AR"/>
        </w:rPr>
        <w:t>Manteniéndose actualizado con respecto a las regulaciones y problemas con los antibióticos</w:t>
      </w:r>
      <w:bookmarkEnd w:id="34"/>
    </w:p>
    <w:p w:rsidR="00191C2F" w:rsidRDefault="00702ADE">
      <w:pPr>
        <w:pStyle w:val="Pa3"/>
        <w:spacing w:line="200" w:lineRule="atLeast"/>
        <w:rPr>
          <w:rFonts w:ascii="Times New Roman" w:hAnsi="Times New Roman"/>
          <w:color w:val="000000"/>
          <w:lang w:val="es-AR"/>
        </w:rPr>
      </w:pPr>
      <w:r w:rsidRPr="00DA1301">
        <w:rPr>
          <w:rFonts w:ascii="Times New Roman" w:hAnsi="Times New Roman"/>
          <w:color w:val="000000"/>
          <w:lang w:val="es-AR"/>
        </w:rPr>
        <w:t xml:space="preserve">Ésta es una lista de recursos en </w:t>
      </w:r>
      <w:r w:rsidR="006A3CFD">
        <w:rPr>
          <w:rFonts w:ascii="Times New Roman" w:hAnsi="Times New Roman"/>
          <w:color w:val="000000"/>
          <w:lang w:val="es-AR"/>
        </w:rPr>
        <w:t>i</w:t>
      </w:r>
      <w:r w:rsidRPr="00DA1301">
        <w:rPr>
          <w:rFonts w:ascii="Times New Roman" w:hAnsi="Times New Roman"/>
          <w:color w:val="000000"/>
          <w:lang w:val="es-AR"/>
        </w:rPr>
        <w:t>nternet que usted puede consultar para aprender más sobre la autorización de medicamentos antibióticos y su uso en animales, y cómo esto se relaciona con la seguridad y consideraciones de salud humana.</w:t>
      </w:r>
    </w:p>
    <w:p w:rsidR="00191C2F" w:rsidRPr="00191C2F" w:rsidRDefault="00702ADE" w:rsidP="00191C2F">
      <w:pPr>
        <w:pStyle w:val="Pa4"/>
        <w:spacing w:line="200" w:lineRule="atLeast"/>
        <w:ind w:firstLine="80"/>
        <w:rPr>
          <w:rFonts w:ascii="Times New Roman" w:hAnsi="Times New Roman"/>
          <w:color w:val="000000"/>
        </w:rPr>
      </w:pPr>
      <w:r w:rsidRPr="00322124">
        <w:rPr>
          <w:rFonts w:ascii="Times New Roman" w:hAnsi="Times New Roman"/>
          <w:color w:val="000000"/>
          <w:lang w:val="es-AR"/>
        </w:rPr>
        <w:t xml:space="preserve"> </w:t>
      </w:r>
      <w:r w:rsidR="00191C2F" w:rsidRPr="00191C2F">
        <w:rPr>
          <w:rStyle w:val="A6"/>
          <w:rFonts w:ascii="Times New Roman" w:hAnsi="Times New Roman"/>
          <w:color w:val="000000"/>
        </w:rPr>
        <w:t xml:space="preserve">• </w:t>
      </w:r>
      <w:r w:rsidR="00191C2F" w:rsidRPr="00191C2F">
        <w:rPr>
          <w:rFonts w:ascii="Times New Roman" w:hAnsi="Times New Roman"/>
          <w:color w:val="000000"/>
        </w:rPr>
        <w:t xml:space="preserve">U.S. Food and Drug Administration (FDA) http://www.fda.gov/AnimalVeterinary/SafetyHealth/AntimicrobialResistance/default.htm </w:t>
      </w:r>
    </w:p>
    <w:p w:rsidR="00702ADE" w:rsidRPr="00191C2F" w:rsidRDefault="00191C2F" w:rsidP="00191C2F">
      <w:pPr>
        <w:pStyle w:val="Pa4"/>
        <w:spacing w:line="200" w:lineRule="atLeast"/>
        <w:ind w:firstLine="80"/>
        <w:rPr>
          <w:rFonts w:ascii="Times New Roman" w:hAnsi="Times New Roman"/>
          <w:color w:val="000000"/>
        </w:rPr>
      </w:pPr>
      <w:r>
        <w:rPr>
          <w:rFonts w:ascii="Times New Roman" w:hAnsi="Times New Roman"/>
          <w:color w:val="000000"/>
        </w:rPr>
        <w:t xml:space="preserve">  </w:t>
      </w:r>
      <w:r w:rsidRPr="00191C2F">
        <w:rPr>
          <w:rFonts w:ascii="Times New Roman" w:hAnsi="Times New Roman"/>
          <w:color w:val="000000"/>
        </w:rPr>
        <w:t>Policies, surveillance systems, reports, FAQs, education, other resources</w:t>
      </w:r>
      <w:r>
        <w:rPr>
          <w:rFonts w:ascii="Times New Roman" w:hAnsi="Times New Roman"/>
          <w:color w:val="000000"/>
        </w:rPr>
        <w:t xml:space="preserve"> </w:t>
      </w:r>
    </w:p>
    <w:p w:rsidR="00191C2F" w:rsidRPr="00191C2F" w:rsidRDefault="00191C2F" w:rsidP="00191C2F"/>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Sitio de aprendizaje sobre la resistencia antimicrobiana, Universidad Estatal de Michigan, Universidad de Minnesota, y los CDC </w:t>
      </w:r>
      <w:hyperlink r:id="rId22" w:history="1">
        <w:r w:rsidR="00E621E5" w:rsidRPr="002B06F6">
          <w:rPr>
            <w:rStyle w:val="Hyperlink"/>
            <w:rFonts w:ascii="Times New Roman" w:hAnsi="Times New Roman"/>
            <w:i/>
            <w:lang w:val="es-AR"/>
          </w:rPr>
          <w:t>http://amrls.cvm.msu.edu/</w:t>
        </w:r>
      </w:hyperlink>
      <w:r w:rsidR="00E621E5">
        <w:rPr>
          <w:rFonts w:ascii="Times New Roman" w:hAnsi="Times New Roman"/>
          <w:i/>
          <w:color w:val="000000"/>
          <w:lang w:val="es-AR"/>
        </w:rPr>
        <w:t xml:space="preserve"> </w:t>
      </w:r>
      <w:r w:rsidRPr="00DA1301">
        <w:rPr>
          <w:rFonts w:ascii="Times New Roman" w:hAnsi="Times New Roman"/>
          <w:i/>
          <w:color w:val="000000"/>
          <w:lang w:val="es-AR"/>
        </w:rPr>
        <w:t xml:space="preserve"> </w:t>
      </w:r>
    </w:p>
    <w:p w:rsidR="00702ADE" w:rsidRDefault="00702ADE">
      <w:pPr>
        <w:pStyle w:val="Pa5"/>
        <w:spacing w:line="200" w:lineRule="atLeast"/>
        <w:ind w:left="440"/>
        <w:rPr>
          <w:rFonts w:ascii="Times New Roman" w:hAnsi="Times New Roman"/>
          <w:color w:val="000000"/>
          <w:lang w:val="es-AR"/>
        </w:rPr>
      </w:pPr>
      <w:r w:rsidRPr="00DA1301">
        <w:rPr>
          <w:rStyle w:val="A6"/>
          <w:rFonts w:ascii="Times New Roman" w:hAnsi="Times New Roman"/>
          <w:b w:val="0"/>
          <w:color w:val="000000"/>
          <w:lang w:val="es-AR"/>
        </w:rPr>
        <w:t>--</w:t>
      </w:r>
      <w:r w:rsidRPr="00DA1301">
        <w:rPr>
          <w:rFonts w:ascii="Times New Roman" w:hAnsi="Times New Roman"/>
          <w:color w:val="000000"/>
          <w:lang w:val="es-AR"/>
        </w:rPr>
        <w:t xml:space="preserve">Suite interactiva de materiales educativos en Internet destinada a la enseñanza y la promoción del uso prudente de los antibióticos en la agricultura animal y la medicina veterinaria </w:t>
      </w:r>
    </w:p>
    <w:p w:rsidR="00191C2F" w:rsidRPr="00191C2F" w:rsidRDefault="00191C2F" w:rsidP="00191C2F">
      <w:pPr>
        <w:rPr>
          <w:lang w:val="es-AR"/>
        </w:rPr>
      </w:pP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Materiales del gobierno y de referencia científica de la AVMA </w:t>
      </w:r>
      <w:hyperlink r:id="rId23" w:history="1">
        <w:r w:rsidR="00E621E5" w:rsidRPr="002B06F6">
          <w:rPr>
            <w:rStyle w:val="Hyperlink"/>
            <w:rFonts w:ascii="Times New Roman" w:hAnsi="Times New Roman"/>
            <w:i/>
            <w:lang w:val="es-AR"/>
          </w:rPr>
          <w:t>https://ebusiness.avma.org/EBusiness50/ProductCatalog/ProductCategory.aspx?ID=138</w:t>
        </w:r>
      </w:hyperlink>
      <w:r w:rsidR="00E621E5">
        <w:rPr>
          <w:rFonts w:ascii="Times New Roman" w:hAnsi="Times New Roman"/>
          <w:i/>
          <w:color w:val="000000"/>
          <w:lang w:val="es-AR"/>
        </w:rPr>
        <w:t xml:space="preserve"> </w:t>
      </w:r>
      <w:r w:rsidR="00E621E5" w:rsidRPr="00E621E5">
        <w:rPr>
          <w:rFonts w:ascii="Times New Roman" w:hAnsi="Times New Roman"/>
          <w:i/>
          <w:color w:val="000000"/>
          <w:lang w:val="es-AR"/>
        </w:rPr>
        <w:t xml:space="preserve"> </w:t>
      </w:r>
      <w:r w:rsidR="00E621E5">
        <w:rPr>
          <w:rFonts w:ascii="Times New Roman" w:hAnsi="Times New Roman"/>
          <w:i/>
          <w:color w:val="000000"/>
          <w:lang w:val="es-AR"/>
        </w:rPr>
        <w:t xml:space="preserve">  </w:t>
      </w:r>
      <w:r w:rsidRPr="00DA1301">
        <w:rPr>
          <w:rFonts w:ascii="Times New Roman" w:hAnsi="Times New Roman"/>
          <w:i/>
          <w:color w:val="000000"/>
          <w:lang w:val="es-AR"/>
        </w:rPr>
        <w:t xml:space="preserve"> </w:t>
      </w:r>
    </w:p>
    <w:p w:rsidR="00702ADE" w:rsidRPr="00DA1301" w:rsidRDefault="00702ADE">
      <w:pPr>
        <w:pStyle w:val="Pa5"/>
        <w:spacing w:line="200" w:lineRule="atLeast"/>
        <w:ind w:left="440"/>
        <w:rPr>
          <w:rFonts w:ascii="Times New Roman" w:hAnsi="Times New Roman"/>
          <w:color w:val="000000"/>
          <w:lang w:val="es-ES"/>
        </w:rPr>
      </w:pPr>
      <w:r w:rsidRPr="00DA1301">
        <w:rPr>
          <w:rStyle w:val="A6"/>
          <w:rFonts w:ascii="Times New Roman" w:hAnsi="Times New Roman"/>
          <w:b w:val="0"/>
          <w:color w:val="000000"/>
          <w:lang w:val="es-AR"/>
        </w:rPr>
        <w:t>--</w:t>
      </w:r>
      <w:r w:rsidRPr="00DA1301">
        <w:rPr>
          <w:rFonts w:ascii="Times New Roman" w:hAnsi="Times New Roman"/>
          <w:color w:val="000000"/>
          <w:lang w:val="es-AR"/>
        </w:rPr>
        <w:t>Varios documentos descargables sobre el uso prudente de los antimicrobianos, el uso de medicamentos no previsto en la etiqueta, la eliminación de desechos farmacéuticos, las fórmulas magistrales, los productos biológicos y más</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Centros para el Control y la Prevención de Enfermedades (CDC) </w:t>
      </w:r>
      <w:hyperlink r:id="rId24" w:history="1">
        <w:r w:rsidR="00E621E5" w:rsidRPr="002B06F6">
          <w:rPr>
            <w:rStyle w:val="Hyperlink"/>
            <w:rFonts w:ascii="Times New Roman" w:hAnsi="Times New Roman"/>
            <w:i/>
            <w:lang w:val="es-AR"/>
          </w:rPr>
          <w:t>http://www.cdc.gov/drugresistance/index.html</w:t>
        </w:r>
      </w:hyperlink>
      <w:r w:rsidR="00E621E5">
        <w:rPr>
          <w:rFonts w:ascii="Times New Roman" w:hAnsi="Times New Roman"/>
          <w:i/>
          <w:color w:val="000000"/>
          <w:lang w:val="es-AR"/>
        </w:rPr>
        <w:t xml:space="preserve"> </w:t>
      </w:r>
      <w:r w:rsidRPr="00DA1301">
        <w:rPr>
          <w:rFonts w:ascii="Times New Roman" w:hAnsi="Times New Roman"/>
          <w:i/>
          <w:color w:val="000000"/>
          <w:lang w:val="es-AR"/>
        </w:rPr>
        <w:t xml:space="preserve"> </w:t>
      </w:r>
      <w:r w:rsidR="00E621E5">
        <w:rPr>
          <w:rFonts w:ascii="Times New Roman" w:hAnsi="Times New Roman"/>
          <w:i/>
          <w:color w:val="000000"/>
          <w:lang w:val="es-AR"/>
        </w:rPr>
        <w:t xml:space="preserve"> </w:t>
      </w:r>
    </w:p>
    <w:p w:rsidR="00702ADE" w:rsidRPr="00DA1301" w:rsidRDefault="00702ADE">
      <w:pPr>
        <w:pStyle w:val="Pa5"/>
        <w:spacing w:line="200" w:lineRule="atLeast"/>
        <w:ind w:left="440"/>
        <w:rPr>
          <w:rFonts w:ascii="Times New Roman" w:hAnsi="Times New Roman"/>
          <w:color w:val="000000"/>
          <w:lang w:val="es-ES"/>
        </w:rPr>
      </w:pPr>
      <w:r w:rsidRPr="00DA1301">
        <w:rPr>
          <w:rStyle w:val="A6"/>
          <w:rFonts w:ascii="Times New Roman" w:hAnsi="Times New Roman"/>
          <w:b w:val="0"/>
          <w:color w:val="000000"/>
          <w:lang w:val="es-AR"/>
        </w:rPr>
        <w:t>--</w:t>
      </w:r>
      <w:r w:rsidRPr="00DA1301">
        <w:rPr>
          <w:rFonts w:ascii="Times New Roman" w:hAnsi="Times New Roman"/>
          <w:color w:val="000000"/>
          <w:lang w:val="es-AR"/>
        </w:rPr>
        <w:t xml:space="preserve">Preguntas frecuentes, enfermedades/patógenos relacionados con la resistencia antimicrobiana, recursos sobre capacitación y pruebas de laboratorio, educación y campañas, sistemas de vigilancia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Código de Reglamentos Federales, Título 21, Capítulo 1, Parte 530, Uso de medicamentos en animales no previsto en la etiqueta </w:t>
      </w:r>
      <w:hyperlink r:id="rId25" w:history="1">
        <w:r w:rsidR="00E621E5" w:rsidRPr="002B06F6">
          <w:rPr>
            <w:rStyle w:val="Hyperlink"/>
            <w:rFonts w:ascii="Times New Roman" w:hAnsi="Times New Roman"/>
            <w:i/>
            <w:lang w:val="es-AR"/>
          </w:rPr>
          <w:t>http://www.access.gpo.gov/nara/cfr/waisidx_10/21cfr530_10.html</w:t>
        </w:r>
      </w:hyperlink>
      <w:r w:rsidR="00E621E5">
        <w:rPr>
          <w:rFonts w:ascii="Times New Roman" w:hAnsi="Times New Roman"/>
          <w:i/>
          <w:color w:val="000000"/>
          <w:lang w:val="es-AR"/>
        </w:rPr>
        <w:t xml:space="preserve"> </w:t>
      </w:r>
      <w:r w:rsidRPr="00DA1301">
        <w:rPr>
          <w:rFonts w:ascii="Times New Roman" w:hAnsi="Times New Roman"/>
          <w:i/>
          <w:color w:val="000000"/>
          <w:lang w:val="es-AR"/>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Base de Datos para la Prevención de Residuos en Animales destinados al Consumo (FARAD) </w:t>
      </w:r>
      <w:hyperlink r:id="rId26" w:history="1">
        <w:r w:rsidR="00E621E5" w:rsidRPr="002B06F6">
          <w:rPr>
            <w:rStyle w:val="Hyperlink"/>
            <w:rFonts w:ascii="Times New Roman" w:hAnsi="Times New Roman"/>
            <w:i/>
            <w:lang w:val="es-AR"/>
          </w:rPr>
          <w:t>www.farad.org/</w:t>
        </w:r>
      </w:hyperlink>
      <w:r w:rsidR="00E621E5">
        <w:rPr>
          <w:rFonts w:ascii="Times New Roman" w:hAnsi="Times New Roman"/>
          <w:i/>
          <w:color w:val="000000"/>
          <w:lang w:val="es-AR"/>
        </w:rPr>
        <w:t xml:space="preserve"> </w:t>
      </w:r>
      <w:r w:rsidRPr="00DA1301">
        <w:rPr>
          <w:rFonts w:ascii="Times New Roman" w:hAnsi="Times New Roman"/>
          <w:i/>
          <w:color w:val="000000"/>
          <w:lang w:val="es-AR"/>
        </w:rPr>
        <w:t xml:space="preserve"> </w:t>
      </w:r>
    </w:p>
    <w:p w:rsidR="00702ADE" w:rsidRPr="00DA1301" w:rsidRDefault="00702ADE">
      <w:pPr>
        <w:pStyle w:val="Pa5"/>
        <w:spacing w:line="200" w:lineRule="atLeast"/>
        <w:ind w:left="440"/>
        <w:rPr>
          <w:rFonts w:ascii="Times New Roman" w:hAnsi="Times New Roman"/>
          <w:color w:val="000000"/>
          <w:lang w:val="es-ES"/>
        </w:rPr>
      </w:pPr>
      <w:r w:rsidRPr="00DA1301">
        <w:rPr>
          <w:rStyle w:val="A6"/>
          <w:rFonts w:ascii="Times New Roman" w:hAnsi="Times New Roman"/>
          <w:b w:val="0"/>
          <w:color w:val="000000"/>
          <w:lang w:val="es-AR"/>
        </w:rPr>
        <w:t>--</w:t>
      </w:r>
      <w:r w:rsidRPr="00DA1301">
        <w:rPr>
          <w:rFonts w:ascii="Times New Roman" w:hAnsi="Times New Roman"/>
          <w:color w:val="000000"/>
          <w:lang w:val="es-AR"/>
        </w:rPr>
        <w:t>FARAD es un proyecto nacional cooperativo patrocinado por el USDA, cuya principal misión consiste en prevenir o mitigar los residuos ilegales de medicamentos, pesticidas y otras sustancias químicas en los alimentos de origen animal.</w:t>
      </w:r>
      <w:r w:rsidRPr="00DA1301">
        <w:rPr>
          <w:rFonts w:ascii="Times New Roman" w:hAnsi="Times New Roman"/>
          <w:color w:val="000000"/>
          <w:lang w:val="es-ES"/>
        </w:rPr>
        <w:t xml:space="preserve"> </w:t>
      </w:r>
    </w:p>
    <w:p w:rsidR="00702ADE" w:rsidRPr="00DA1301" w:rsidRDefault="00702ADE">
      <w:pPr>
        <w:pStyle w:val="Pa5"/>
        <w:spacing w:line="200" w:lineRule="atLeast"/>
        <w:ind w:left="440"/>
        <w:rPr>
          <w:rFonts w:ascii="Times New Roman" w:hAnsi="Times New Roman"/>
          <w:color w:val="000000"/>
          <w:lang w:val="es-ES"/>
        </w:rPr>
      </w:pPr>
      <w:r w:rsidRPr="00DA1301">
        <w:rPr>
          <w:rStyle w:val="A6"/>
          <w:rFonts w:ascii="Times New Roman" w:hAnsi="Times New Roman"/>
          <w:b w:val="0"/>
          <w:color w:val="000000"/>
          <w:lang w:val="es-AR"/>
        </w:rPr>
        <w:t>--</w:t>
      </w:r>
      <w:r w:rsidRPr="00DA1301">
        <w:rPr>
          <w:rFonts w:ascii="Times New Roman" w:hAnsi="Times New Roman"/>
          <w:color w:val="000000"/>
          <w:lang w:val="es-AR"/>
        </w:rPr>
        <w:t>Envíe una pregunta o reciba recomendaciones relacionadas con los intervalos de espera de un medicamento</w:t>
      </w:r>
    </w:p>
    <w:p w:rsidR="00702ADE" w:rsidRPr="00DA1301" w:rsidRDefault="00702ADE">
      <w:pPr>
        <w:pStyle w:val="Pa5"/>
        <w:spacing w:line="200" w:lineRule="atLeast"/>
        <w:ind w:left="440"/>
        <w:rPr>
          <w:rFonts w:ascii="Times New Roman" w:hAnsi="Times New Roman"/>
          <w:color w:val="000000"/>
          <w:lang w:val="es-ES"/>
        </w:rPr>
      </w:pPr>
      <w:r w:rsidRPr="00DA1301">
        <w:rPr>
          <w:rStyle w:val="A6"/>
          <w:rFonts w:ascii="Times New Roman" w:hAnsi="Times New Roman"/>
          <w:b w:val="0"/>
          <w:color w:val="000000"/>
          <w:lang w:val="es-AR"/>
        </w:rPr>
        <w:t>--</w:t>
      </w:r>
      <w:r w:rsidRPr="00DA1301">
        <w:rPr>
          <w:rFonts w:ascii="Times New Roman" w:hAnsi="Times New Roman"/>
          <w:color w:val="000000"/>
          <w:lang w:val="es-AR"/>
        </w:rPr>
        <w:t>Busque recomendaciones sobre los intervalos de espera publicadas en los boletines de la FARAD</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Libro Verde de la FDA: Medicamentos autorizados para uso en animales </w:t>
      </w:r>
      <w:r w:rsidRPr="00DA1301">
        <w:rPr>
          <w:rFonts w:ascii="Times New Roman" w:hAnsi="Times New Roman"/>
          <w:i/>
          <w:color w:val="000000"/>
          <w:lang w:val="es-AR"/>
        </w:rPr>
        <w:t xml:space="preserve">http://www.fda.gov/AnimalVeterinary/Products/ </w:t>
      </w:r>
      <w:proofErr w:type="spellStart"/>
      <w:r w:rsidRPr="00DA1301">
        <w:rPr>
          <w:rFonts w:ascii="Times New Roman" w:hAnsi="Times New Roman"/>
          <w:i/>
          <w:color w:val="000000"/>
          <w:lang w:val="es-AR"/>
        </w:rPr>
        <w:t>ApprovedAnimalDrugProducts</w:t>
      </w:r>
      <w:proofErr w:type="spellEnd"/>
      <w:r w:rsidRPr="00DA1301">
        <w:rPr>
          <w:rFonts w:ascii="Times New Roman" w:hAnsi="Times New Roman"/>
          <w:i/>
          <w:color w:val="000000"/>
          <w:lang w:val="es-AR"/>
        </w:rPr>
        <w:t>/ucm042847.htm</w:t>
      </w:r>
      <w:r w:rsidR="00E621E5">
        <w:rPr>
          <w:rFonts w:ascii="Times New Roman" w:hAnsi="Times New Roman"/>
          <w:i/>
          <w:color w:val="000000"/>
          <w:lang w:val="es-AR"/>
        </w:rPr>
        <w:t xml:space="preserve">l     </w:t>
      </w:r>
      <w:r w:rsidRPr="00DA1301">
        <w:rPr>
          <w:rFonts w:ascii="Times New Roman" w:hAnsi="Times New Roman"/>
          <w:i/>
          <w:color w:val="000000"/>
          <w:lang w:val="es-AR"/>
        </w:rPr>
        <w:t xml:space="preserve"> </w:t>
      </w:r>
    </w:p>
    <w:p w:rsidR="00702ADE" w:rsidRPr="00DA1301" w:rsidRDefault="00702ADE">
      <w:pPr>
        <w:pStyle w:val="Pa5"/>
        <w:spacing w:line="200" w:lineRule="atLeast"/>
        <w:ind w:left="440"/>
        <w:rPr>
          <w:rFonts w:ascii="Times New Roman" w:hAnsi="Times New Roman"/>
          <w:color w:val="000000"/>
          <w:lang w:val="es-ES"/>
        </w:rPr>
      </w:pPr>
      <w:r w:rsidRPr="00DA1301">
        <w:rPr>
          <w:rStyle w:val="A6"/>
          <w:rFonts w:ascii="Times New Roman" w:hAnsi="Times New Roman"/>
          <w:b w:val="0"/>
          <w:color w:val="000000"/>
          <w:lang w:val="es-AR"/>
        </w:rPr>
        <w:t>--</w:t>
      </w:r>
      <w:r w:rsidRPr="00DA1301">
        <w:rPr>
          <w:rFonts w:ascii="Times New Roman" w:hAnsi="Times New Roman"/>
          <w:color w:val="000000"/>
          <w:lang w:val="es-AR"/>
        </w:rPr>
        <w:t>Un recurso actualizado mensualmente de los medicamentos autorizados por la FDA para su uso en animales, incluyendo los ingredientes activos de varios medicamentos, información de patentes y medicamentos retirados del mercado.</w:t>
      </w:r>
      <w:r w:rsidRPr="00DA1301">
        <w:rPr>
          <w:rFonts w:ascii="Times New Roman" w:hAnsi="Times New Roman"/>
          <w:color w:val="000000"/>
          <w:lang w:val="es-ES"/>
        </w:rPr>
        <w:t xml:space="preserve"> </w:t>
      </w:r>
    </w:p>
    <w:p w:rsidR="00702ADE" w:rsidRPr="00DA1301" w:rsidRDefault="00702ADE">
      <w:pPr>
        <w:rPr>
          <w:i/>
          <w:color w:val="000000"/>
          <w:sz w:val="24"/>
          <w:szCs w:val="24"/>
          <w:lang w:val="es-ES"/>
        </w:rPr>
      </w:pPr>
      <w:r w:rsidRPr="00DA1301">
        <w:rPr>
          <w:rStyle w:val="A6"/>
          <w:color w:val="000000"/>
          <w:sz w:val="24"/>
          <w:szCs w:val="24"/>
          <w:lang w:val="es-AR"/>
        </w:rPr>
        <w:t xml:space="preserve">• </w:t>
      </w:r>
      <w:r w:rsidRPr="00DA1301">
        <w:rPr>
          <w:color w:val="000000"/>
          <w:sz w:val="24"/>
          <w:szCs w:val="24"/>
          <w:lang w:val="es-AR"/>
        </w:rPr>
        <w:t>Guía para la industria N° 120 de la FDA:</w:t>
      </w:r>
      <w:r w:rsidRPr="00DA1301">
        <w:rPr>
          <w:color w:val="000000"/>
          <w:sz w:val="24"/>
          <w:szCs w:val="24"/>
          <w:lang w:val="es-ES"/>
        </w:rPr>
        <w:t xml:space="preserve"> </w:t>
      </w:r>
      <w:r w:rsidRPr="00DA1301">
        <w:rPr>
          <w:color w:val="000000"/>
          <w:sz w:val="24"/>
          <w:szCs w:val="24"/>
          <w:lang w:val="es-AR"/>
        </w:rPr>
        <w:t xml:space="preserve">Norma sobre la directiva veterinaria para uso en alimentos. Preguntas y respuestas. Guía final. Marzo de 2009 </w:t>
      </w:r>
      <w:r w:rsidRPr="00DA1301">
        <w:rPr>
          <w:i/>
          <w:color w:val="000000"/>
          <w:sz w:val="24"/>
          <w:szCs w:val="24"/>
          <w:lang w:val="es-AR"/>
        </w:rPr>
        <w:t xml:space="preserve">http://www.fda.gov/downloads/AnimalVeterinary/GuidanceComplianceEnforcement/ </w:t>
      </w:r>
      <w:proofErr w:type="spellStart"/>
      <w:r w:rsidRPr="00DA1301">
        <w:rPr>
          <w:i/>
          <w:color w:val="000000"/>
          <w:sz w:val="24"/>
          <w:szCs w:val="24"/>
          <w:lang w:val="es-AR"/>
        </w:rPr>
        <w:t>GuidanceforIndustry</w:t>
      </w:r>
      <w:proofErr w:type="spellEnd"/>
      <w:r w:rsidRPr="00DA1301">
        <w:rPr>
          <w:i/>
          <w:color w:val="000000"/>
          <w:sz w:val="24"/>
          <w:szCs w:val="24"/>
          <w:lang w:val="es-AR"/>
        </w:rPr>
        <w:t>/UCM052660.pdf</w:t>
      </w:r>
      <w:r w:rsidR="00E621E5">
        <w:rPr>
          <w:i/>
          <w:color w:val="000000"/>
          <w:sz w:val="24"/>
          <w:szCs w:val="24"/>
          <w:lang w:val="es-AR"/>
        </w:rPr>
        <w:t xml:space="preserve">  </w:t>
      </w:r>
      <w:r w:rsidRPr="00DA1301">
        <w:rPr>
          <w:i/>
          <w:color w:val="000000"/>
          <w:sz w:val="24"/>
          <w:szCs w:val="24"/>
          <w:lang w:val="es-AR"/>
        </w:rPr>
        <w:t xml:space="preserve"> </w:t>
      </w:r>
    </w:p>
    <w:p w:rsidR="00702ADE" w:rsidRPr="00DA1301" w:rsidRDefault="00702ADE">
      <w:pPr>
        <w:rPr>
          <w:i/>
          <w:color w:val="000000"/>
          <w:sz w:val="24"/>
          <w:szCs w:val="24"/>
          <w:lang w:val="es-ES"/>
        </w:rPr>
      </w:pPr>
    </w:p>
    <w:p w:rsidR="00702ADE" w:rsidRPr="00DA1301" w:rsidRDefault="00702ADE">
      <w:pPr>
        <w:autoSpaceDE w:val="0"/>
        <w:autoSpaceDN w:val="0"/>
        <w:adjustRightInd w:val="0"/>
        <w:spacing w:line="200" w:lineRule="atLeast"/>
        <w:ind w:firstLine="80"/>
        <w:rPr>
          <w:color w:val="000000"/>
          <w:sz w:val="24"/>
          <w:szCs w:val="24"/>
          <w:lang w:val="es-ES"/>
        </w:rPr>
      </w:pPr>
      <w:r w:rsidRPr="00DA1301">
        <w:rPr>
          <w:rStyle w:val="A6"/>
          <w:b w:val="0"/>
          <w:color w:val="000000"/>
          <w:sz w:val="24"/>
          <w:szCs w:val="24"/>
          <w:lang w:val="es-AR"/>
        </w:rPr>
        <w:t xml:space="preserve">• </w:t>
      </w:r>
      <w:r w:rsidRPr="00DA1301">
        <w:rPr>
          <w:color w:val="000000"/>
          <w:sz w:val="24"/>
          <w:szCs w:val="24"/>
          <w:lang w:val="es-AR"/>
        </w:rPr>
        <w:t>Guía para la industria N° 209 de la FDA:</w:t>
      </w:r>
      <w:r w:rsidRPr="00DA1301">
        <w:rPr>
          <w:color w:val="000000"/>
          <w:sz w:val="24"/>
          <w:szCs w:val="24"/>
          <w:lang w:val="es-ES"/>
        </w:rPr>
        <w:t xml:space="preserve"> </w:t>
      </w:r>
      <w:r w:rsidRPr="00DA1301">
        <w:rPr>
          <w:color w:val="000000"/>
          <w:sz w:val="24"/>
          <w:szCs w:val="24"/>
          <w:lang w:val="es-AR"/>
        </w:rPr>
        <w:t xml:space="preserve">El uso prudente de medicamentos antimicrobianos de importancia clínica en animales destinados al consumo. </w:t>
      </w:r>
      <w:r w:rsidRPr="00DA1301">
        <w:rPr>
          <w:i/>
          <w:color w:val="000000"/>
          <w:sz w:val="24"/>
          <w:szCs w:val="24"/>
          <w:lang w:val="es-AR"/>
        </w:rPr>
        <w:t xml:space="preserve">http://www.fda.gov/downloads/AnimalVeterinary/GuidanceComplianceEnforcement/ </w:t>
      </w:r>
      <w:proofErr w:type="spellStart"/>
      <w:r w:rsidRPr="00DA1301">
        <w:rPr>
          <w:i/>
          <w:color w:val="000000"/>
          <w:sz w:val="24"/>
          <w:szCs w:val="24"/>
          <w:lang w:val="es-AR"/>
        </w:rPr>
        <w:t>GuidanceforIndustry</w:t>
      </w:r>
      <w:proofErr w:type="spellEnd"/>
      <w:r w:rsidRPr="00DA1301">
        <w:rPr>
          <w:i/>
          <w:color w:val="000000"/>
          <w:sz w:val="24"/>
          <w:szCs w:val="24"/>
          <w:lang w:val="es-AR"/>
        </w:rPr>
        <w:t xml:space="preserve">/UCM216936.pdf </w:t>
      </w:r>
    </w:p>
    <w:p w:rsidR="00702ADE" w:rsidRPr="00DA1301" w:rsidRDefault="00702ADE">
      <w:pPr>
        <w:autoSpaceDE w:val="0"/>
        <w:autoSpaceDN w:val="0"/>
        <w:adjustRightInd w:val="0"/>
        <w:ind w:firstLine="80"/>
        <w:rPr>
          <w:color w:val="000000"/>
          <w:szCs w:val="24"/>
          <w:lang w:val="es-ES"/>
        </w:rPr>
      </w:pPr>
      <w:r w:rsidRPr="00DA1301">
        <w:rPr>
          <w:b/>
          <w:color w:val="000000"/>
          <w:sz w:val="24"/>
          <w:szCs w:val="24"/>
          <w:lang w:val="es-AR"/>
        </w:rPr>
        <w:t xml:space="preserve">• </w:t>
      </w:r>
      <w:r w:rsidRPr="00DA1301">
        <w:rPr>
          <w:color w:val="000000"/>
          <w:sz w:val="24"/>
          <w:szCs w:val="24"/>
          <w:lang w:val="es-AR"/>
        </w:rPr>
        <w:t>Guía para la industria N° 213 de la FDA:</w:t>
      </w:r>
      <w:r w:rsidRPr="00DA1301">
        <w:rPr>
          <w:color w:val="000000"/>
          <w:sz w:val="24"/>
          <w:szCs w:val="24"/>
          <w:lang w:val="es-ES"/>
        </w:rPr>
        <w:t xml:space="preserve"> </w:t>
      </w:r>
      <w:r w:rsidRPr="00DA1301">
        <w:rPr>
          <w:color w:val="000000"/>
          <w:sz w:val="24"/>
          <w:szCs w:val="24"/>
          <w:lang w:val="es-AR"/>
        </w:rPr>
        <w:t>Nuevos medicamentos animales y nuevas combinaciones medicamentosas administradas en o sobre el alimento medicado o el agua para beber de los animales destinados al consumo.</w:t>
      </w:r>
      <w:r w:rsidRPr="00DA1301">
        <w:rPr>
          <w:color w:val="000000"/>
          <w:sz w:val="24"/>
          <w:szCs w:val="24"/>
          <w:lang w:val="es-ES"/>
        </w:rPr>
        <w:t xml:space="preserve"> </w:t>
      </w:r>
      <w:r w:rsidRPr="00DA1301">
        <w:rPr>
          <w:color w:val="000000"/>
          <w:sz w:val="24"/>
          <w:szCs w:val="24"/>
          <w:lang w:val="es-AR"/>
        </w:rPr>
        <w:t xml:space="preserve">Recomendaciones para </w:t>
      </w:r>
      <w:proofErr w:type="gramStart"/>
      <w:r w:rsidRPr="00DA1301">
        <w:rPr>
          <w:color w:val="000000"/>
          <w:sz w:val="24"/>
          <w:szCs w:val="24"/>
          <w:lang w:val="es-AR"/>
        </w:rPr>
        <w:t>los industria farmacéutica para adecuar voluntariamente las condiciones de uso de los productos con el borrador de la Guía para la industria N°</w:t>
      </w:r>
      <w:proofErr w:type="gramEnd"/>
      <w:r w:rsidRPr="00DA1301">
        <w:rPr>
          <w:color w:val="000000"/>
          <w:sz w:val="24"/>
          <w:szCs w:val="24"/>
          <w:lang w:val="es-AR"/>
        </w:rPr>
        <w:t xml:space="preserve"> 209 </w:t>
      </w:r>
      <w:r w:rsidRPr="00DA1301">
        <w:rPr>
          <w:i/>
          <w:color w:val="000000"/>
          <w:sz w:val="24"/>
          <w:szCs w:val="24"/>
          <w:lang w:val="es-AR"/>
        </w:rPr>
        <w:t xml:space="preserve">http://www.fda.gov/downloads/AnimalVeterinary/GuidanceComplianceEnforcement/GuidanceforIndustry/UCM299624.pdf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Temas legislativos relacionados con los medicamentos antimicrobianos (seguidos por la AVMA) </w:t>
      </w:r>
      <w:r w:rsidRPr="00DA1301">
        <w:rPr>
          <w:i/>
          <w:color w:val="000000"/>
          <w:sz w:val="24"/>
          <w:szCs w:val="24"/>
          <w:lang w:val="es-AR"/>
        </w:rPr>
        <w:t xml:space="preserve">http://www.avma.org/advocacy/federal/regulatory/public_health/judicious_use_antimicrobial_drugs.asp </w:t>
      </w:r>
    </w:p>
    <w:p w:rsidR="00702ADE" w:rsidRPr="00DA1301" w:rsidRDefault="00702ADE">
      <w:pPr>
        <w:autoSpaceDE w:val="0"/>
        <w:autoSpaceDN w:val="0"/>
        <w:adjustRightInd w:val="0"/>
        <w:spacing w:line="200" w:lineRule="atLeast"/>
        <w:ind w:left="440"/>
        <w:rPr>
          <w:color w:val="000000"/>
          <w:szCs w:val="24"/>
          <w:lang w:val="es-ES"/>
        </w:rPr>
      </w:pPr>
      <w:r w:rsidRPr="00DA1301">
        <w:rPr>
          <w:color w:val="000000"/>
          <w:sz w:val="24"/>
          <w:szCs w:val="24"/>
          <w:lang w:val="es-AR"/>
        </w:rPr>
        <w:t>--La División de Relaciones Gubernamentales de la AVMA proporciona detalles sobre los distintos proyectos de ley que se están tratando en el Congreso.</w:t>
      </w:r>
      <w:r w:rsidRPr="00DA1301">
        <w:rPr>
          <w:color w:val="000000"/>
          <w:sz w:val="24"/>
          <w:szCs w:val="24"/>
          <w:lang w:val="es-ES"/>
        </w:rPr>
        <w:t xml:space="preserve"> </w:t>
      </w:r>
    </w:p>
    <w:p w:rsidR="00702ADE" w:rsidRPr="00DA1301" w:rsidRDefault="00702ADE">
      <w:pPr>
        <w:autoSpaceDE w:val="0"/>
        <w:autoSpaceDN w:val="0"/>
        <w:adjustRightInd w:val="0"/>
        <w:spacing w:line="200" w:lineRule="atLeast"/>
        <w:ind w:firstLine="80"/>
        <w:rPr>
          <w:color w:val="000000"/>
          <w:szCs w:val="24"/>
          <w:lang w:val="es-ES"/>
        </w:rPr>
      </w:pPr>
      <w:r w:rsidRPr="00DA1301">
        <w:rPr>
          <w:b/>
          <w:color w:val="000000"/>
          <w:sz w:val="24"/>
          <w:szCs w:val="24"/>
          <w:lang w:val="es-AR"/>
        </w:rPr>
        <w:t xml:space="preserve">• </w:t>
      </w:r>
      <w:r w:rsidRPr="00DA1301">
        <w:rPr>
          <w:color w:val="000000"/>
          <w:sz w:val="24"/>
          <w:szCs w:val="24"/>
          <w:lang w:val="es-AR"/>
        </w:rPr>
        <w:t>El</w:t>
      </w:r>
      <w:r w:rsidRPr="00DA1301">
        <w:rPr>
          <w:b/>
          <w:color w:val="000000"/>
          <w:sz w:val="24"/>
          <w:szCs w:val="24"/>
          <w:lang w:val="es-AR"/>
        </w:rPr>
        <w:t xml:space="preserve"> </w:t>
      </w:r>
      <w:r w:rsidRPr="00DA1301">
        <w:rPr>
          <w:color w:val="000000"/>
          <w:sz w:val="24"/>
          <w:szCs w:val="24"/>
          <w:lang w:val="es-AR"/>
        </w:rPr>
        <w:t>Sistema Nacional de Monitoreo de la Resistencia a los Antimicrobianos (NARMS) se encuentra disponible en el sitio de la FDA en Internet:</w:t>
      </w:r>
      <w:r w:rsidRPr="00DA1301">
        <w:rPr>
          <w:color w:val="000000"/>
          <w:sz w:val="24"/>
          <w:szCs w:val="24"/>
          <w:lang w:val="es-ES"/>
        </w:rPr>
        <w:t xml:space="preserve"> </w:t>
      </w:r>
      <w:r w:rsidRPr="00DA1301">
        <w:rPr>
          <w:i/>
          <w:color w:val="000000"/>
          <w:sz w:val="24"/>
          <w:szCs w:val="24"/>
          <w:lang w:val="es-AR"/>
        </w:rPr>
        <w:t xml:space="preserve">http://www.fda.gov/AnimalVeterinary/SafetyHealth/AntimicrobialResistance/NationalAntimicrobialResistance </w:t>
      </w:r>
      <w:proofErr w:type="spellStart"/>
      <w:r w:rsidRPr="00DA1301">
        <w:rPr>
          <w:i/>
          <w:color w:val="000000"/>
          <w:sz w:val="24"/>
          <w:szCs w:val="24"/>
          <w:lang w:val="es-AR"/>
        </w:rPr>
        <w:t>MonitoringSystem</w:t>
      </w:r>
      <w:proofErr w:type="spellEnd"/>
      <w:r w:rsidRPr="00DA1301">
        <w:rPr>
          <w:i/>
          <w:color w:val="000000"/>
          <w:sz w:val="24"/>
          <w:szCs w:val="24"/>
          <w:lang w:val="es-AR"/>
        </w:rPr>
        <w:t xml:space="preserve">/default.htm </w:t>
      </w:r>
      <w:r w:rsidRPr="00DA1301">
        <w:rPr>
          <w:color w:val="000000"/>
          <w:sz w:val="24"/>
          <w:szCs w:val="24"/>
          <w:lang w:val="es-AR"/>
        </w:rPr>
        <w:t>Sitio del USDA en Internet:</w:t>
      </w:r>
      <w:r w:rsidRPr="00DA1301">
        <w:rPr>
          <w:color w:val="000000"/>
          <w:sz w:val="24"/>
          <w:szCs w:val="24"/>
          <w:lang w:val="es-ES"/>
        </w:rPr>
        <w:t xml:space="preserve"> </w:t>
      </w:r>
      <w:r w:rsidRPr="00DA1301">
        <w:rPr>
          <w:i/>
          <w:color w:val="000000"/>
          <w:sz w:val="24"/>
          <w:szCs w:val="24"/>
          <w:lang w:val="es-AR"/>
        </w:rPr>
        <w:t xml:space="preserve">http://www.ars.usda.gov/Main/docs.htm?docid=6750 </w:t>
      </w:r>
      <w:r w:rsidRPr="00DA1301">
        <w:rPr>
          <w:color w:val="000000"/>
          <w:sz w:val="24"/>
          <w:szCs w:val="24"/>
          <w:lang w:val="es-AR"/>
        </w:rPr>
        <w:t>Sitio de los CDC en Internet:</w:t>
      </w:r>
      <w:r w:rsidRPr="00DA1301">
        <w:rPr>
          <w:color w:val="000000"/>
          <w:sz w:val="24"/>
          <w:szCs w:val="24"/>
          <w:lang w:val="es-ES"/>
        </w:rPr>
        <w:t xml:space="preserve"> </w:t>
      </w:r>
      <w:r w:rsidRPr="00DA1301">
        <w:rPr>
          <w:i/>
          <w:color w:val="000000"/>
          <w:sz w:val="24"/>
          <w:szCs w:val="24"/>
          <w:lang w:val="es-AR"/>
        </w:rPr>
        <w:t xml:space="preserve">www.cdc.gov/narms </w:t>
      </w:r>
    </w:p>
    <w:p w:rsidR="00702ADE" w:rsidRPr="00DA1301" w:rsidRDefault="00702ADE">
      <w:pPr>
        <w:autoSpaceDE w:val="0"/>
        <w:autoSpaceDN w:val="0"/>
        <w:adjustRightInd w:val="0"/>
        <w:spacing w:line="200" w:lineRule="atLeast"/>
        <w:ind w:left="440"/>
        <w:rPr>
          <w:color w:val="000000"/>
          <w:sz w:val="24"/>
          <w:szCs w:val="24"/>
          <w:lang w:val="es-ES"/>
        </w:rPr>
      </w:pPr>
      <w:r w:rsidRPr="00DA1301">
        <w:rPr>
          <w:color w:val="000000"/>
          <w:sz w:val="24"/>
          <w:szCs w:val="24"/>
          <w:lang w:val="es-AR"/>
        </w:rPr>
        <w:t xml:space="preserve">--El NARMS es un sistema de control polifacético que ofrece datos a las autoridades reguladoras y a la comunidad médica veterinaria como ayuda para evaluar el riesgo asociado al uso de antimicrobianos en la producción de animales destinados al consumo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Federación Nacional de Productores de Leche </w:t>
      </w:r>
      <w:r w:rsidRPr="00DA1301">
        <w:rPr>
          <w:i/>
          <w:color w:val="000000"/>
          <w:sz w:val="24"/>
          <w:szCs w:val="24"/>
          <w:lang w:val="es-AR"/>
        </w:rPr>
        <w:t xml:space="preserve">http://www.nationaldairyfarm.com/residue-prevention.html </w:t>
      </w:r>
    </w:p>
    <w:p w:rsidR="00702ADE" w:rsidRPr="00DA1301" w:rsidRDefault="00702ADE">
      <w:pPr>
        <w:autoSpaceDE w:val="0"/>
        <w:autoSpaceDN w:val="0"/>
        <w:adjustRightInd w:val="0"/>
        <w:spacing w:line="200" w:lineRule="atLeast"/>
        <w:ind w:left="440"/>
        <w:rPr>
          <w:color w:val="000000"/>
          <w:sz w:val="24"/>
          <w:szCs w:val="24"/>
          <w:lang w:val="es-ES"/>
        </w:rPr>
      </w:pPr>
      <w:r w:rsidRPr="00DA1301">
        <w:rPr>
          <w:color w:val="000000"/>
          <w:sz w:val="24"/>
          <w:szCs w:val="24"/>
          <w:lang w:val="es-AR"/>
        </w:rPr>
        <w:t>--Presenta el “Manual de prevención de residuos en la leche y la carne de vacas lecheras” con información relacionada con los residuos medicamentosos, los medicamentos autorizados y los formularios para el mantenimiento de registros</w:t>
      </w:r>
    </w:p>
    <w:p w:rsidR="00702ADE" w:rsidRPr="00DA1301" w:rsidRDefault="00702ADE">
      <w:pPr>
        <w:rPr>
          <w:i/>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Título 21 del Código de EE.UU., Alimentos y medicamentos, Capítulo 9, Ley Federal de Alimentos, Medicamentos y Cosméticos, Subcapítulo V, Medicamentos y dispositivos </w:t>
      </w:r>
      <w:r w:rsidRPr="00DA1301">
        <w:rPr>
          <w:i/>
          <w:color w:val="000000"/>
          <w:sz w:val="24"/>
          <w:szCs w:val="24"/>
          <w:lang w:val="es-AR"/>
        </w:rPr>
        <w:t>http://frwebgate.access.gpo.gov/cgibin/usc.cgi?ACTION=BROWSE&amp;TITLE=21USCC9&amp;PDFS=YES</w:t>
      </w:r>
    </w:p>
    <w:p w:rsidR="00702ADE" w:rsidRPr="00DA1301" w:rsidRDefault="00702ADE">
      <w:pPr>
        <w:rPr>
          <w:i/>
          <w:color w:val="000000"/>
          <w:sz w:val="24"/>
          <w:szCs w:val="24"/>
          <w:lang w:val="es-ES"/>
        </w:rPr>
      </w:pPr>
    </w:p>
    <w:p w:rsidR="00702ADE" w:rsidRPr="00C06223" w:rsidRDefault="00702ADE" w:rsidP="00C57CFA">
      <w:pPr>
        <w:pStyle w:val="Heading1"/>
        <w:rPr>
          <w:b w:val="0"/>
          <w:color w:val="339966"/>
          <w:sz w:val="28"/>
          <w:szCs w:val="28"/>
          <w:u w:val="none"/>
          <w:lang w:val="es-ES"/>
        </w:rPr>
      </w:pPr>
      <w:bookmarkStart w:id="35" w:name="_Toc377046251"/>
      <w:r w:rsidRPr="00C06223">
        <w:rPr>
          <w:b w:val="0"/>
          <w:color w:val="339966"/>
          <w:sz w:val="28"/>
          <w:szCs w:val="28"/>
          <w:u w:val="none"/>
          <w:lang w:val="es-ES"/>
        </w:rPr>
        <w:t>Resumen</w:t>
      </w:r>
      <w:bookmarkEnd w:id="35"/>
    </w:p>
    <w:p w:rsidR="00702ADE" w:rsidRPr="00DA1301" w:rsidRDefault="00702ADE">
      <w:pPr>
        <w:rPr>
          <w:color w:val="000000"/>
          <w:szCs w:val="24"/>
          <w:lang w:val="es-ES"/>
        </w:rPr>
      </w:pPr>
      <w:r w:rsidRPr="00DA1301">
        <w:rPr>
          <w:color w:val="000000"/>
          <w:sz w:val="24"/>
          <w:szCs w:val="24"/>
          <w:lang w:val="es-AR"/>
        </w:rPr>
        <w:t>Este módulo introdujo los términos y conceptos necesarios para que los médicos veterinarios tomen decisiones informadas sobre la selección adecuada y el uso prudente de antibióticos en animales.</w:t>
      </w:r>
      <w:r w:rsidRPr="00DA1301">
        <w:rPr>
          <w:color w:val="000000"/>
          <w:sz w:val="24"/>
          <w:szCs w:val="24"/>
          <w:lang w:val="es-ES"/>
        </w:rPr>
        <w:t xml:space="preserve"> </w:t>
      </w:r>
      <w:r w:rsidRPr="00DA1301">
        <w:rPr>
          <w:color w:val="000000"/>
          <w:sz w:val="24"/>
          <w:szCs w:val="24"/>
          <w:lang w:val="es-AR"/>
        </w:rPr>
        <w:t>Se presentaron los distintos beneficios y limitaciones de las opciones de pruebas de susceptibilidad a los antibióticos y de la correcta interpretación de la etiqueta de un medicamento.</w:t>
      </w:r>
      <w:r w:rsidRPr="00DA1301">
        <w:rPr>
          <w:color w:val="000000"/>
          <w:sz w:val="24"/>
          <w:szCs w:val="24"/>
          <w:lang w:val="es-ES"/>
        </w:rPr>
        <w:t xml:space="preserve"> </w:t>
      </w:r>
      <w:r w:rsidRPr="00DA1301">
        <w:rPr>
          <w:color w:val="000000"/>
          <w:sz w:val="24"/>
          <w:szCs w:val="24"/>
          <w:lang w:val="es-AR"/>
        </w:rPr>
        <w:t>Existen muchas agencias involucradas en la regulación de los antibióticos, y el control de los residuos y la resistencia a los antibióticos.</w:t>
      </w:r>
      <w:r w:rsidRPr="00DA1301">
        <w:rPr>
          <w:color w:val="000000"/>
          <w:sz w:val="24"/>
          <w:szCs w:val="24"/>
          <w:lang w:val="es-ES"/>
        </w:rPr>
        <w:t xml:space="preserve"> </w:t>
      </w:r>
      <w:r w:rsidRPr="00DA1301">
        <w:rPr>
          <w:color w:val="000000"/>
          <w:sz w:val="24"/>
          <w:szCs w:val="24"/>
          <w:lang w:val="es-AR"/>
        </w:rPr>
        <w:t>Una revisión de los componentes clave de la Ley de Clarificación del Uso de Medicamentos Veterinarios (AMDUCA) brindó información acerca del uso de medicamentos no previsto en la etiqueta.</w:t>
      </w:r>
      <w:r w:rsidRPr="00DA1301">
        <w:rPr>
          <w:color w:val="000000"/>
          <w:sz w:val="24"/>
          <w:szCs w:val="24"/>
          <w:lang w:val="es-ES"/>
        </w:rPr>
        <w:t xml:space="preserve"> </w:t>
      </w:r>
      <w:r w:rsidRPr="00DA1301">
        <w:rPr>
          <w:color w:val="000000"/>
          <w:sz w:val="24"/>
          <w:szCs w:val="24"/>
          <w:lang w:val="es-AR"/>
        </w:rPr>
        <w:t>A medida que surja nueva información sobre el uso y la resistencia, utilice los recursos que se presentaron en este módulo como ayuda para tomar decisiones informadas sobre el uso de antibióticos en animales.</w:t>
      </w:r>
    </w:p>
    <w:p w:rsidR="00702ADE" w:rsidRPr="00DA1301" w:rsidRDefault="00702ADE">
      <w:pPr>
        <w:rPr>
          <w:color w:val="000000"/>
          <w:sz w:val="24"/>
          <w:szCs w:val="24"/>
          <w:lang w:val="es-ES"/>
        </w:rPr>
      </w:pPr>
    </w:p>
    <w:p w:rsidR="00702ADE" w:rsidRPr="00C06223" w:rsidRDefault="00702ADE" w:rsidP="00C57CFA">
      <w:pPr>
        <w:pStyle w:val="Heading1"/>
        <w:rPr>
          <w:b w:val="0"/>
          <w:color w:val="339966"/>
          <w:sz w:val="28"/>
          <w:szCs w:val="28"/>
          <w:u w:val="none"/>
          <w:lang w:val="es-ES"/>
        </w:rPr>
      </w:pPr>
      <w:bookmarkStart w:id="36" w:name="_Toc377046252"/>
      <w:r w:rsidRPr="00C06223">
        <w:rPr>
          <w:b w:val="0"/>
          <w:color w:val="339966"/>
          <w:sz w:val="28"/>
          <w:szCs w:val="28"/>
          <w:u w:val="none"/>
          <w:lang w:val="es-ES"/>
        </w:rPr>
        <w:t>Recursos/Enlaces en Internet</w:t>
      </w:r>
      <w:bookmarkEnd w:id="36"/>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A lo largo de este módulo se le brindaron numerosos enlaces para obtener información y recursos.</w:t>
      </w:r>
      <w:r w:rsidRPr="00DA1301">
        <w:rPr>
          <w:rFonts w:ascii="Times New Roman" w:hAnsi="Times New Roman"/>
          <w:color w:val="000000"/>
          <w:lang w:val="es-ES"/>
        </w:rPr>
        <w:t xml:space="preserve"> </w:t>
      </w:r>
      <w:r w:rsidRPr="00DA1301">
        <w:rPr>
          <w:rFonts w:ascii="Times New Roman" w:hAnsi="Times New Roman"/>
          <w:color w:val="000000"/>
          <w:lang w:val="es-AR"/>
        </w:rPr>
        <w:t>Muchos de estos enlaces aparecen a continuación.</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Manual nacional de control de calidad de la carne de res </w:t>
      </w:r>
      <w:r w:rsidRPr="00DA1301">
        <w:rPr>
          <w:rFonts w:ascii="Times New Roman" w:hAnsi="Times New Roman"/>
          <w:i/>
          <w:color w:val="000000"/>
          <w:lang w:val="es-AR"/>
        </w:rPr>
        <w:t xml:space="preserve">http://www.bqa.org/CMDocs/bqa/NationalManual.pdf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Manual nacional de control de calidad y cuidado de los animales productores de leche </w:t>
      </w:r>
      <w:r w:rsidRPr="00DA1301">
        <w:rPr>
          <w:rFonts w:ascii="Times New Roman" w:hAnsi="Times New Roman"/>
          <w:i/>
          <w:color w:val="000000"/>
          <w:lang w:val="es-AR"/>
        </w:rPr>
        <w:t xml:space="preserve">http://www.bqa.org/CMDocs/bqa/DairyBQAManual.pdf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Guía de control de calidad de la carne porcina </w:t>
      </w:r>
      <w:r w:rsidRPr="00DA1301">
        <w:rPr>
          <w:rFonts w:ascii="Times New Roman" w:hAnsi="Times New Roman"/>
          <w:i/>
          <w:color w:val="000000"/>
          <w:lang w:val="es-AR"/>
        </w:rPr>
        <w:t xml:space="preserve">http://www.pork.org/filelibrary/PQAPlus/PQAPlusEdBook.pdf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Directiva veterinaria para uso en alimentos de la FDA </w:t>
      </w:r>
      <w:r w:rsidRPr="00DA1301">
        <w:rPr>
          <w:rFonts w:ascii="Times New Roman" w:hAnsi="Times New Roman"/>
          <w:i/>
          <w:color w:val="000000"/>
          <w:lang w:val="es-AR"/>
        </w:rPr>
        <w:t xml:space="preserve">http://www.fda.gov/AnimalVeterinary/DevelopmentApprovalProcess/ucm071807.htm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Código de EE.UU., Título 21, Capítulo 9, Subcapítulo V, Parte A, 354 Medicamentos con directiva veterinaria para uso en alimentos, febrero de 2010 </w:t>
      </w:r>
      <w:r w:rsidRPr="00DA1301">
        <w:rPr>
          <w:rFonts w:ascii="Times New Roman" w:hAnsi="Times New Roman"/>
          <w:i/>
          <w:color w:val="000000"/>
          <w:lang w:val="es-AR"/>
        </w:rPr>
        <w:t xml:space="preserve">http://frwebgate.access.gpo.gov/cgi-bin/usc.cgi?ACTION=RETRIEVE&amp;FILE=$$xa$$busc21.wais&amp;start= 918350&amp;SIZE=5135&amp;TYPE=PDF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Título 21 del Código de Reglamentos Federales de EE.UU., Parte 558, Directiva veterinaria para uso en alimentos; Borrador de la norma propuesta, 13 de abril de 2012 </w:t>
      </w:r>
      <w:r w:rsidRPr="00DA1301">
        <w:rPr>
          <w:rFonts w:ascii="Times New Roman" w:hAnsi="Times New Roman"/>
          <w:i/>
          <w:color w:val="000000"/>
          <w:lang w:val="es-AR"/>
        </w:rPr>
        <w:t xml:space="preserve">http://www.gpo.gov/fdsys/pkg/FR-2012-04-13/pdf/2012-8844.pdf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Organización Mundial de la Salud, Nota descriptiva N° 194, Resistencia a los antimicrobianos, febrero de 2011 </w:t>
      </w:r>
      <w:r w:rsidRPr="00DA1301">
        <w:rPr>
          <w:rFonts w:ascii="Times New Roman" w:hAnsi="Times New Roman"/>
          <w:i/>
          <w:color w:val="000000"/>
          <w:lang w:val="es-AR"/>
        </w:rPr>
        <w:t xml:space="preserve">http://www.who.int/mediacentre/factsheets/fs194/en/http://www.who.int/mediacentre/factsheets/fs194/en/ </w:t>
      </w:r>
    </w:p>
    <w:p w:rsidR="00702ADE" w:rsidRPr="00DA1301" w:rsidRDefault="00702ADE">
      <w:pPr>
        <w:pStyle w:val="Pa4"/>
        <w:spacing w:line="200" w:lineRule="atLeast"/>
        <w:ind w:firstLine="80"/>
        <w:rPr>
          <w:rFonts w:ascii="Times New Roman" w:hAnsi="Times New Roman"/>
          <w:color w:val="000000"/>
          <w:lang w:val="es-ES"/>
        </w:rPr>
      </w:pPr>
      <w:r w:rsidRPr="00DA1301">
        <w:rPr>
          <w:rFonts w:ascii="Times New Roman" w:hAnsi="Times New Roman"/>
          <w:b/>
          <w:color w:val="000000"/>
          <w:lang w:val="es-AR"/>
        </w:rPr>
        <w:t xml:space="preserve">• </w:t>
      </w:r>
      <w:r w:rsidRPr="00DA1301">
        <w:rPr>
          <w:rFonts w:ascii="Times New Roman" w:hAnsi="Times New Roman"/>
          <w:color w:val="000000"/>
          <w:lang w:val="es-AR"/>
        </w:rPr>
        <w:t xml:space="preserve">Departamento de Salud y Servicios Sociales de EE.UU., Institutos Nacionales de Salud, Instituto Nacional de Alergias y Enfermedades Infecciosas, Resistencia a los (medicamentos) antimicrobianos: antecedentes y un problema de salud en aumento, enero de 2012 </w:t>
      </w:r>
      <w:r w:rsidRPr="00DA1301">
        <w:rPr>
          <w:rFonts w:ascii="Times New Roman" w:hAnsi="Times New Roman"/>
          <w:i/>
          <w:color w:val="000000"/>
          <w:lang w:val="es-AR"/>
        </w:rPr>
        <w:t>http://www.niaid.nih.gov/topics/antimicrobialResistance/Understanding/Pages/default.aspx</w:t>
      </w:r>
    </w:p>
    <w:p w:rsidR="00702ADE" w:rsidRPr="00DA1301" w:rsidRDefault="00702ADE">
      <w:pPr>
        <w:pStyle w:val="Pa4"/>
        <w:spacing w:line="200" w:lineRule="atLeast"/>
        <w:ind w:firstLine="80"/>
        <w:rPr>
          <w:rFonts w:ascii="Times New Roman" w:hAnsi="Times New Roman"/>
          <w:color w:val="000000"/>
          <w:lang w:val="es-AR"/>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Libro azul del Programa Nacional de Residuos de EE.UU.  </w:t>
      </w:r>
      <w:r w:rsidRPr="00DA1301">
        <w:rPr>
          <w:rFonts w:ascii="Times New Roman" w:hAnsi="Times New Roman"/>
          <w:i/>
          <w:color w:val="000000"/>
          <w:lang w:val="es-AR"/>
        </w:rPr>
        <w:t xml:space="preserve">http://www.fsis.usda.gov/Science/2011_Blue_Book/index.asp </w:t>
      </w:r>
    </w:p>
    <w:p w:rsidR="00702ADE" w:rsidRPr="00DA1301" w:rsidRDefault="00702ADE">
      <w:pPr>
        <w:rPr>
          <w:i/>
          <w:color w:val="000000"/>
          <w:sz w:val="24"/>
          <w:szCs w:val="24"/>
          <w:lang w:val="es-ES"/>
        </w:rPr>
      </w:pPr>
      <w:r w:rsidRPr="00DA1301">
        <w:rPr>
          <w:rStyle w:val="A6"/>
          <w:color w:val="000000"/>
          <w:sz w:val="24"/>
          <w:szCs w:val="24"/>
          <w:lang w:val="es-AR"/>
        </w:rPr>
        <w:t xml:space="preserve">• </w:t>
      </w:r>
      <w:r w:rsidRPr="00DA1301">
        <w:rPr>
          <w:color w:val="000000"/>
          <w:sz w:val="24"/>
          <w:szCs w:val="24"/>
          <w:lang w:val="es-AR"/>
        </w:rPr>
        <w:t xml:space="preserve">Sistema de Información sobre Infracciones relacionadas con Residuos </w:t>
      </w:r>
      <w:r w:rsidRPr="00DA1301">
        <w:rPr>
          <w:i/>
          <w:color w:val="000000"/>
          <w:sz w:val="24"/>
          <w:szCs w:val="24"/>
          <w:lang w:val="es-AR"/>
        </w:rPr>
        <w:t>http://www.fsis.usda.gov/science/Chemistry/index.asp#nrp</w:t>
      </w:r>
    </w:p>
    <w:p w:rsidR="00702ADE" w:rsidRPr="00DA1301" w:rsidRDefault="00702ADE">
      <w:pPr>
        <w:rPr>
          <w:i/>
          <w:color w:val="000000"/>
          <w:sz w:val="24"/>
          <w:szCs w:val="24"/>
          <w:lang w:val="es-ES"/>
        </w:rPr>
      </w:pPr>
    </w:p>
    <w:p w:rsidR="00702ADE" w:rsidRPr="00C06223" w:rsidRDefault="00702ADE" w:rsidP="00C57CFA">
      <w:pPr>
        <w:pStyle w:val="Heading1"/>
        <w:rPr>
          <w:b w:val="0"/>
          <w:color w:val="339966"/>
          <w:sz w:val="28"/>
          <w:szCs w:val="28"/>
          <w:u w:val="none"/>
          <w:lang w:val="es-ES"/>
        </w:rPr>
      </w:pPr>
      <w:bookmarkStart w:id="37" w:name="_Toc377046253"/>
      <w:r w:rsidRPr="00C06223">
        <w:rPr>
          <w:b w:val="0"/>
          <w:color w:val="339966"/>
          <w:sz w:val="28"/>
          <w:szCs w:val="28"/>
          <w:u w:val="none"/>
          <w:lang w:val="es-ES"/>
        </w:rPr>
        <w:t>Agradecimientos</w:t>
      </w:r>
      <w:bookmarkEnd w:id="37"/>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Este módulo se hizo realidad, en parte, mediante un Acuerdo de Cooperación del Servicio de Inspección Agropecuaria del USDA para el Programa Nacional de Acreditación Veterinaria.</w:t>
      </w:r>
      <w:r w:rsidRPr="00DA1301">
        <w:rPr>
          <w:rFonts w:ascii="Times New Roman" w:hAnsi="Times New Roman"/>
          <w:color w:val="000000"/>
          <w:lang w:val="es-ES"/>
        </w:rPr>
        <w:t xml:space="preserve"> </w:t>
      </w:r>
      <w:r w:rsidRPr="00DA1301">
        <w:rPr>
          <w:rFonts w:ascii="Times New Roman" w:hAnsi="Times New Roman"/>
          <w:color w:val="000000"/>
          <w:lang w:val="es-AR"/>
        </w:rPr>
        <w:t>El módulo fue elaborado por el Centro para la Seguridad de los Alimentos y la Salud Pública de la Facultad de Medicina Veterinaria en la Universidad Estatal de Iowa.</w:t>
      </w:r>
      <w:r w:rsidRPr="00DA1301">
        <w:rPr>
          <w:rFonts w:ascii="Times New Roman" w:hAnsi="Times New Roman"/>
          <w:color w:val="000000"/>
          <w:lang w:val="es-ES"/>
        </w:rPr>
        <w:t xml:space="preserve"> </w:t>
      </w:r>
      <w:r w:rsidRPr="00DA1301">
        <w:rPr>
          <w:rFonts w:ascii="Times New Roman" w:hAnsi="Times New Roman"/>
          <w:color w:val="000000"/>
          <w:lang w:val="es-AR"/>
        </w:rPr>
        <w:t>Entre los autores y colaboradores se encuentran:</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 </w:t>
      </w:r>
      <w:r w:rsidRPr="00DA1301">
        <w:rPr>
          <w:rFonts w:ascii="Times New Roman" w:hAnsi="Times New Roman"/>
          <w:color w:val="000000"/>
          <w:lang w:val="es-ES"/>
        </w:rPr>
        <w:t xml:space="preserve">Bailey </w:t>
      </w:r>
      <w:proofErr w:type="spellStart"/>
      <w:r w:rsidRPr="00DA1301">
        <w:rPr>
          <w:rFonts w:ascii="Times New Roman" w:hAnsi="Times New Roman"/>
          <w:color w:val="000000"/>
          <w:lang w:val="es-ES"/>
        </w:rPr>
        <w:t>Wilberts</w:t>
      </w:r>
      <w:proofErr w:type="spellEnd"/>
      <w:r w:rsidRPr="00DA1301">
        <w:rPr>
          <w:rFonts w:ascii="Times New Roman" w:hAnsi="Times New Roman"/>
          <w:color w:val="000000"/>
          <w:lang w:val="es-ES"/>
        </w:rPr>
        <w:t xml:space="preserve">, DVM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ES"/>
        </w:rPr>
        <w:t xml:space="preserve">• </w:t>
      </w:r>
      <w:r w:rsidRPr="00DA1301">
        <w:rPr>
          <w:rFonts w:ascii="Times New Roman" w:hAnsi="Times New Roman"/>
          <w:color w:val="000000"/>
          <w:lang w:val="es-ES"/>
        </w:rPr>
        <w:t xml:space="preserve">Megan Smith, DVM </w:t>
      </w:r>
    </w:p>
    <w:p w:rsidR="00702ADE" w:rsidRPr="00693708" w:rsidRDefault="00702ADE">
      <w:pPr>
        <w:pStyle w:val="Pa4"/>
        <w:spacing w:line="200" w:lineRule="atLeast"/>
        <w:ind w:firstLine="80"/>
        <w:rPr>
          <w:rFonts w:ascii="Times New Roman" w:hAnsi="Times New Roman"/>
          <w:color w:val="000000"/>
        </w:rPr>
      </w:pPr>
      <w:r w:rsidRPr="00693708">
        <w:rPr>
          <w:rStyle w:val="A6"/>
          <w:rFonts w:ascii="Times New Roman" w:hAnsi="Times New Roman"/>
          <w:color w:val="000000"/>
        </w:rPr>
        <w:t xml:space="preserve">• </w:t>
      </w:r>
      <w:r w:rsidRPr="00693708">
        <w:rPr>
          <w:rFonts w:ascii="Times New Roman" w:hAnsi="Times New Roman"/>
          <w:color w:val="000000"/>
        </w:rPr>
        <w:t xml:space="preserve">Danelle Bickett-Weddle, DVM, MPH, PhD, DACVPM </w:t>
      </w:r>
    </w:p>
    <w:p w:rsidR="00702ADE" w:rsidRPr="00693708" w:rsidRDefault="00702ADE">
      <w:pPr>
        <w:pStyle w:val="Pa3"/>
        <w:rPr>
          <w:rFonts w:ascii="Times New Roman" w:hAnsi="Times New Roman"/>
          <w:color w:val="000000"/>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ES"/>
        </w:rPr>
        <w:t xml:space="preserve">Las ilustraciones fueron diseñadas por: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Andrew Kingsbury, BFA Facultad de Medicina Veterinaria, Universidad Estatal de Iowa</w:t>
      </w:r>
    </w:p>
    <w:p w:rsidR="00702ADE" w:rsidRPr="00DA1301" w:rsidRDefault="00702ADE">
      <w:pPr>
        <w:pStyle w:val="Pa4"/>
        <w:spacing w:line="200" w:lineRule="atLeast"/>
        <w:ind w:firstLine="80"/>
        <w:rPr>
          <w:rFonts w:ascii="Times New Roman" w:hAnsi="Times New Roman"/>
          <w:color w:val="000000"/>
          <w:lang w:val="es-ES"/>
        </w:rPr>
      </w:pPr>
      <w:r w:rsidRPr="00DA1301">
        <w:rPr>
          <w:rFonts w:ascii="Times New Roman" w:hAnsi="Times New Roman"/>
          <w:b/>
          <w:color w:val="000000"/>
          <w:lang w:val="es-AR"/>
        </w:rPr>
        <w:t xml:space="preserve">• </w:t>
      </w:r>
      <w:r w:rsidRPr="00DA1301">
        <w:rPr>
          <w:rFonts w:ascii="Times New Roman" w:hAnsi="Times New Roman"/>
          <w:color w:val="000000"/>
          <w:lang w:val="es-AR"/>
        </w:rPr>
        <w:t>Dani Ausen, BFA Facultad de Medicina Veterinaria, Universidad Estatal de Iowa</w:t>
      </w:r>
    </w:p>
    <w:p w:rsidR="00702ADE" w:rsidRPr="00DA1301" w:rsidRDefault="00702ADE">
      <w:pPr>
        <w:pStyle w:val="Pa4"/>
        <w:spacing w:line="200" w:lineRule="atLeast"/>
        <w:ind w:firstLine="80"/>
        <w:rPr>
          <w:rFonts w:ascii="Times New Roman" w:hAnsi="Times New Roman"/>
          <w:color w:val="000000"/>
          <w:lang w:val="es-ES"/>
        </w:rPr>
      </w:pPr>
      <w:r w:rsidRPr="00DA1301">
        <w:rPr>
          <w:rFonts w:ascii="Times New Roman" w:hAnsi="Times New Roman"/>
          <w:b/>
          <w:color w:val="000000"/>
          <w:lang w:val="es-AR"/>
        </w:rPr>
        <w:t xml:space="preserve">• </w:t>
      </w:r>
      <w:r w:rsidRPr="00DA1301">
        <w:rPr>
          <w:rFonts w:ascii="Times New Roman" w:hAnsi="Times New Roman"/>
          <w:color w:val="000000"/>
          <w:lang w:val="es-AR"/>
        </w:rPr>
        <w:t>Katlyn Harvey, BFA Facultad de Medicina Veterinaria, Universidad Estatal de Iowa</w:t>
      </w:r>
    </w:p>
    <w:p w:rsidR="00702ADE" w:rsidRPr="00DA1301" w:rsidRDefault="00702ADE">
      <w:pPr>
        <w:pStyle w:val="Pa3"/>
        <w:rPr>
          <w:rFonts w:ascii="Times New Roman" w:hAnsi="Times New Roman"/>
          <w:color w:val="000000"/>
          <w:lang w:val="es-ES"/>
        </w:rPr>
      </w:pP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color w:val="000000"/>
          <w:lang w:val="es-AR"/>
        </w:rPr>
        <w:t>Dentro de los Servicios Veterinarios del Servicio de Inspección Agropecuaria del USDA este módulo fue revisado por:</w:t>
      </w:r>
      <w:r w:rsidRPr="00DA1301">
        <w:rPr>
          <w:rFonts w:ascii="Times New Roman" w:hAnsi="Times New Roman"/>
          <w:color w:val="000000"/>
          <w:lang w:val="es-ES"/>
        </w:rPr>
        <w:t xml:space="preserve">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John R. </w:t>
      </w:r>
      <w:proofErr w:type="spellStart"/>
      <w:r w:rsidRPr="00DA1301">
        <w:rPr>
          <w:rFonts w:ascii="Times New Roman" w:hAnsi="Times New Roman"/>
          <w:color w:val="000000"/>
          <w:lang w:val="es-AR"/>
        </w:rPr>
        <w:t>Clifford</w:t>
      </w:r>
      <w:proofErr w:type="spellEnd"/>
      <w:r w:rsidRPr="00DA1301">
        <w:rPr>
          <w:rFonts w:ascii="Times New Roman" w:hAnsi="Times New Roman"/>
          <w:color w:val="000000"/>
          <w:lang w:val="es-AR"/>
        </w:rPr>
        <w:t xml:space="preserve">, DVM Administrador Adjunto, Servicios Veterinarios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David A. </w:t>
      </w:r>
      <w:proofErr w:type="spellStart"/>
      <w:r w:rsidRPr="00DA1301">
        <w:rPr>
          <w:rFonts w:ascii="Times New Roman" w:hAnsi="Times New Roman"/>
          <w:color w:val="000000"/>
          <w:lang w:val="es-AR"/>
        </w:rPr>
        <w:t>Dargatz</w:t>
      </w:r>
      <w:proofErr w:type="spellEnd"/>
      <w:r w:rsidRPr="00DA1301">
        <w:rPr>
          <w:rFonts w:ascii="Times New Roman" w:hAnsi="Times New Roman"/>
          <w:color w:val="000000"/>
          <w:lang w:val="es-AR"/>
        </w:rPr>
        <w:t xml:space="preserve">, DVM, PhD Epidemiólogo, Centros de Epidemiología y Sanidad Animal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proofErr w:type="spellStart"/>
      <w:r w:rsidRPr="00DA1301">
        <w:rPr>
          <w:rFonts w:ascii="Times New Roman" w:hAnsi="Times New Roman"/>
          <w:color w:val="000000"/>
          <w:lang w:val="es-AR"/>
        </w:rPr>
        <w:t>Todd</w:t>
      </w:r>
      <w:proofErr w:type="spellEnd"/>
      <w:r w:rsidRPr="00DA1301">
        <w:rPr>
          <w:rFonts w:ascii="Times New Roman" w:hAnsi="Times New Roman"/>
          <w:color w:val="000000"/>
          <w:lang w:val="es-AR"/>
        </w:rPr>
        <w:t xml:space="preserve"> </w:t>
      </w:r>
      <w:proofErr w:type="spellStart"/>
      <w:r w:rsidRPr="00DA1301">
        <w:rPr>
          <w:rFonts w:ascii="Times New Roman" w:hAnsi="Times New Roman"/>
          <w:color w:val="000000"/>
          <w:lang w:val="es-AR"/>
        </w:rPr>
        <w:t>Behre</w:t>
      </w:r>
      <w:proofErr w:type="spellEnd"/>
      <w:r w:rsidRPr="00DA1301">
        <w:rPr>
          <w:rFonts w:ascii="Times New Roman" w:hAnsi="Times New Roman"/>
          <w:color w:val="000000"/>
          <w:lang w:val="es-AR"/>
        </w:rPr>
        <w:t xml:space="preserve">, DVM, PMP Programa Nacional de Acreditación Veterinaria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proofErr w:type="spellStart"/>
      <w:r w:rsidRPr="00DA1301">
        <w:rPr>
          <w:rFonts w:ascii="Times New Roman" w:hAnsi="Times New Roman"/>
          <w:color w:val="000000"/>
          <w:lang w:val="es-AR"/>
        </w:rPr>
        <w:t>Jamie</w:t>
      </w:r>
      <w:proofErr w:type="spellEnd"/>
      <w:r w:rsidRPr="00DA1301">
        <w:rPr>
          <w:rFonts w:ascii="Times New Roman" w:hAnsi="Times New Roman"/>
          <w:color w:val="000000"/>
          <w:lang w:val="es-AR"/>
        </w:rPr>
        <w:t xml:space="preserve"> Snow, DVM, MPH Programa Nacional de Acreditación Veterinaria </w:t>
      </w:r>
    </w:p>
    <w:p w:rsidR="00702ADE" w:rsidRPr="00DA1301" w:rsidRDefault="00702ADE">
      <w:pPr>
        <w:pStyle w:val="Pa4"/>
        <w:spacing w:line="200" w:lineRule="atLeast"/>
        <w:ind w:firstLine="80"/>
        <w:rPr>
          <w:rFonts w:ascii="Times New Roman" w:hAnsi="Times New Roman"/>
          <w:color w:val="000000"/>
          <w:lang w:val="es-ES"/>
        </w:rPr>
      </w:pPr>
      <w:r w:rsidRPr="00DA1301">
        <w:rPr>
          <w:rStyle w:val="A6"/>
          <w:rFonts w:ascii="Times New Roman" w:hAnsi="Times New Roman"/>
          <w:color w:val="000000"/>
          <w:lang w:val="es-AR"/>
        </w:rPr>
        <w:t xml:space="preserve">• </w:t>
      </w:r>
      <w:r w:rsidRPr="00DA1301">
        <w:rPr>
          <w:rFonts w:ascii="Times New Roman" w:hAnsi="Times New Roman"/>
          <w:color w:val="000000"/>
          <w:lang w:val="es-AR"/>
        </w:rPr>
        <w:t xml:space="preserve">Timothy </w:t>
      </w:r>
      <w:proofErr w:type="spellStart"/>
      <w:r w:rsidRPr="00DA1301">
        <w:rPr>
          <w:rFonts w:ascii="Times New Roman" w:hAnsi="Times New Roman"/>
          <w:color w:val="000000"/>
          <w:lang w:val="es-AR"/>
        </w:rPr>
        <w:t>Cordes</w:t>
      </w:r>
      <w:proofErr w:type="spellEnd"/>
      <w:r w:rsidRPr="00DA1301">
        <w:rPr>
          <w:rFonts w:ascii="Times New Roman" w:hAnsi="Times New Roman"/>
          <w:color w:val="000000"/>
          <w:lang w:val="es-AR"/>
        </w:rPr>
        <w:t xml:space="preserve">, DVM Programa Nacional de Acreditación Veterinaria </w:t>
      </w:r>
    </w:p>
    <w:p w:rsidR="00702ADE" w:rsidRPr="00DA1301" w:rsidRDefault="00702ADE">
      <w:pPr>
        <w:rPr>
          <w:color w:val="000000"/>
          <w:sz w:val="24"/>
          <w:szCs w:val="24"/>
          <w:lang w:val="es-ES"/>
        </w:rPr>
      </w:pPr>
      <w:r w:rsidRPr="00DA1301">
        <w:rPr>
          <w:rStyle w:val="A6"/>
          <w:color w:val="000000"/>
          <w:sz w:val="24"/>
          <w:szCs w:val="24"/>
          <w:lang w:val="es-AR"/>
        </w:rPr>
        <w:t xml:space="preserve">• </w:t>
      </w:r>
      <w:proofErr w:type="spellStart"/>
      <w:r w:rsidRPr="00DA1301">
        <w:rPr>
          <w:color w:val="000000"/>
          <w:sz w:val="24"/>
          <w:szCs w:val="24"/>
          <w:lang w:val="es-AR"/>
        </w:rPr>
        <w:t>Clement</w:t>
      </w:r>
      <w:proofErr w:type="spellEnd"/>
      <w:r w:rsidRPr="00DA1301">
        <w:rPr>
          <w:color w:val="000000"/>
          <w:sz w:val="24"/>
          <w:szCs w:val="24"/>
          <w:lang w:val="es-AR"/>
        </w:rPr>
        <w:t xml:space="preserve"> </w:t>
      </w:r>
      <w:proofErr w:type="spellStart"/>
      <w:r w:rsidRPr="00DA1301">
        <w:rPr>
          <w:color w:val="000000"/>
          <w:sz w:val="24"/>
          <w:szCs w:val="24"/>
          <w:lang w:val="es-AR"/>
        </w:rPr>
        <w:t>Dussault</w:t>
      </w:r>
      <w:proofErr w:type="spellEnd"/>
      <w:r w:rsidRPr="00DA1301">
        <w:rPr>
          <w:color w:val="000000"/>
          <w:sz w:val="24"/>
          <w:szCs w:val="24"/>
          <w:lang w:val="es-AR"/>
        </w:rPr>
        <w:t>, VMD Programa Nacional de Acreditación Veterinaria</w:t>
      </w:r>
    </w:p>
    <w:p w:rsidR="00702ADE" w:rsidRPr="00DA1301" w:rsidRDefault="00702ADE">
      <w:pPr>
        <w:rPr>
          <w:color w:val="000000"/>
          <w:sz w:val="24"/>
          <w:szCs w:val="24"/>
          <w:lang w:val="es-ES"/>
        </w:rPr>
      </w:pPr>
    </w:p>
    <w:p w:rsidR="00702ADE" w:rsidRPr="00DA1301" w:rsidRDefault="00702ADE">
      <w:pPr>
        <w:autoSpaceDE w:val="0"/>
        <w:autoSpaceDN w:val="0"/>
        <w:adjustRightInd w:val="0"/>
        <w:spacing w:line="200" w:lineRule="atLeast"/>
        <w:rPr>
          <w:color w:val="000000"/>
          <w:sz w:val="24"/>
          <w:szCs w:val="24"/>
          <w:lang w:val="es-ES"/>
        </w:rPr>
      </w:pPr>
      <w:r w:rsidRPr="00DA1301">
        <w:rPr>
          <w:color w:val="000000"/>
          <w:sz w:val="24"/>
          <w:szCs w:val="24"/>
          <w:lang w:val="es-ES"/>
        </w:rPr>
        <w:t xml:space="preserve">Otros revisores incluyen a: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Tom M. Chiller, MD, MPHTM División de Enfermedades Ambientales y Transmitidas por el Agua y los Alimentos, Centros para el Control y la Prevención de Enfermedades</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Hans </w:t>
      </w:r>
      <w:proofErr w:type="spellStart"/>
      <w:r w:rsidRPr="00DA1301">
        <w:rPr>
          <w:color w:val="000000"/>
          <w:sz w:val="24"/>
          <w:szCs w:val="24"/>
          <w:lang w:val="es-AR"/>
        </w:rPr>
        <w:t>Coetzee</w:t>
      </w:r>
      <w:proofErr w:type="spellEnd"/>
      <w:r w:rsidRPr="00DA1301">
        <w:rPr>
          <w:color w:val="000000"/>
          <w:sz w:val="24"/>
          <w:szCs w:val="24"/>
          <w:lang w:val="es-AR"/>
        </w:rPr>
        <w:t xml:space="preserve"> </w:t>
      </w:r>
      <w:proofErr w:type="spellStart"/>
      <w:r w:rsidRPr="00DA1301">
        <w:rPr>
          <w:color w:val="000000"/>
          <w:sz w:val="24"/>
          <w:szCs w:val="24"/>
          <w:lang w:val="es-AR"/>
        </w:rPr>
        <w:t>BVSc</w:t>
      </w:r>
      <w:proofErr w:type="spellEnd"/>
      <w:r w:rsidRPr="00DA1301">
        <w:rPr>
          <w:color w:val="000000"/>
          <w:sz w:val="24"/>
          <w:szCs w:val="24"/>
          <w:lang w:val="es-AR"/>
        </w:rPr>
        <w:t xml:space="preserve">, </w:t>
      </w:r>
      <w:proofErr w:type="spellStart"/>
      <w:r w:rsidRPr="00DA1301">
        <w:rPr>
          <w:color w:val="000000"/>
          <w:sz w:val="24"/>
          <w:szCs w:val="24"/>
          <w:lang w:val="es-AR"/>
        </w:rPr>
        <w:t>Cert</w:t>
      </w:r>
      <w:proofErr w:type="spellEnd"/>
      <w:r w:rsidRPr="00DA1301">
        <w:rPr>
          <w:color w:val="000000"/>
          <w:sz w:val="24"/>
          <w:szCs w:val="24"/>
          <w:lang w:val="es-AR"/>
        </w:rPr>
        <w:t xml:space="preserve"> CHP, PhD, DACVCP Profesor Adjunto, Medicina de Producción Animal y Diagnóstico Veterinario, Facultad de Medicina Veterinaria, Universidad Estatal de   Iowa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Larry Davis, DVM Coordinador de Aplicación del Manejo Humanitario, Servicio de Inspección y Seguridad Alimentaria del USDA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Virginia </w:t>
      </w:r>
      <w:proofErr w:type="spellStart"/>
      <w:r w:rsidRPr="00DA1301">
        <w:rPr>
          <w:color w:val="000000"/>
          <w:sz w:val="24"/>
          <w:szCs w:val="24"/>
          <w:lang w:val="es-AR"/>
        </w:rPr>
        <w:t>Fajt</w:t>
      </w:r>
      <w:proofErr w:type="spellEnd"/>
      <w:r w:rsidRPr="00DA1301">
        <w:rPr>
          <w:color w:val="000000"/>
          <w:sz w:val="24"/>
          <w:szCs w:val="24"/>
          <w:lang w:val="es-AR"/>
        </w:rPr>
        <w:t xml:space="preserve">, DVM, PhD, DACVCP Profesora Clínica Adjunta, Departamento de Fisiología Veterinaria y Farmacología, Facultad de Medicina Veterinaria y Ciencias Biomédicas, Universidad de Texas A&amp;M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William </w:t>
      </w:r>
      <w:proofErr w:type="spellStart"/>
      <w:r w:rsidRPr="00DA1301">
        <w:rPr>
          <w:color w:val="000000"/>
          <w:sz w:val="24"/>
          <w:szCs w:val="24"/>
          <w:lang w:val="es-AR"/>
        </w:rPr>
        <w:t>Flynn</w:t>
      </w:r>
      <w:proofErr w:type="spellEnd"/>
      <w:r w:rsidRPr="00DA1301">
        <w:rPr>
          <w:color w:val="000000"/>
          <w:sz w:val="24"/>
          <w:szCs w:val="24"/>
          <w:lang w:val="es-AR"/>
        </w:rPr>
        <w:t>, DVM, MS Vicedirector, Política científica del Centro de Medicina Veterinaria de la FDA</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Tim </w:t>
      </w:r>
      <w:proofErr w:type="spellStart"/>
      <w:r w:rsidRPr="00DA1301">
        <w:rPr>
          <w:color w:val="000000"/>
          <w:sz w:val="24"/>
          <w:szCs w:val="24"/>
          <w:lang w:val="es-AR"/>
        </w:rPr>
        <w:t>Frana</w:t>
      </w:r>
      <w:proofErr w:type="spellEnd"/>
      <w:r w:rsidRPr="00DA1301">
        <w:rPr>
          <w:color w:val="000000"/>
          <w:sz w:val="24"/>
          <w:szCs w:val="24"/>
          <w:lang w:val="es-AR"/>
        </w:rPr>
        <w:t xml:space="preserve">, DVM, MPH, PhD, DACVPM, DACVM Profesor Adjunto y Jefe del Departamento de Bacteriología, Medicina de Producción Animal y Diagnóstico Veterinario, Facultad de Medicina Veterinaria, Universidad Estatal de Iowa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proofErr w:type="spellStart"/>
      <w:r w:rsidRPr="00DA1301">
        <w:rPr>
          <w:color w:val="000000"/>
          <w:sz w:val="24"/>
          <w:szCs w:val="24"/>
          <w:lang w:val="es-AR"/>
        </w:rPr>
        <w:t>Dee</w:t>
      </w:r>
      <w:proofErr w:type="spellEnd"/>
      <w:r w:rsidRPr="00DA1301">
        <w:rPr>
          <w:color w:val="000000"/>
          <w:sz w:val="24"/>
          <w:szCs w:val="24"/>
          <w:lang w:val="es-AR"/>
        </w:rPr>
        <w:t xml:space="preserve"> Griffin, DVM, MS </w:t>
      </w:r>
      <w:r w:rsidR="006D44C0" w:rsidRPr="00DA1301">
        <w:rPr>
          <w:color w:val="000000"/>
          <w:sz w:val="24"/>
          <w:szCs w:val="24"/>
          <w:lang w:val="es-AR"/>
        </w:rPr>
        <w:t>Profesor</w:t>
      </w:r>
      <w:r w:rsidRPr="00DA1301">
        <w:rPr>
          <w:color w:val="000000"/>
          <w:sz w:val="24"/>
          <w:szCs w:val="24"/>
          <w:lang w:val="es-AR"/>
        </w:rPr>
        <w:t xml:space="preserve"> y médico veterinario en gestión de producción en </w:t>
      </w:r>
      <w:proofErr w:type="spellStart"/>
      <w:r w:rsidRPr="00DA1301">
        <w:rPr>
          <w:color w:val="000000"/>
          <w:sz w:val="24"/>
          <w:szCs w:val="24"/>
          <w:lang w:val="es-AR"/>
        </w:rPr>
        <w:t>feedlot</w:t>
      </w:r>
      <w:proofErr w:type="spellEnd"/>
      <w:r w:rsidRPr="00DA1301">
        <w:rPr>
          <w:color w:val="000000"/>
          <w:sz w:val="24"/>
          <w:szCs w:val="24"/>
          <w:lang w:val="es-AR"/>
        </w:rPr>
        <w:t xml:space="preserve">, Centro Educativo Veterinario de Great Plains, Universidad de Nebraska, Lincoln </w:t>
      </w:r>
    </w:p>
    <w:p w:rsidR="00702ADE" w:rsidRPr="00DA1301" w:rsidRDefault="00702ADE">
      <w:pPr>
        <w:rPr>
          <w:color w:val="000000"/>
          <w:sz w:val="24"/>
          <w:szCs w:val="24"/>
          <w:lang w:val="es-ES"/>
        </w:rPr>
      </w:pPr>
      <w:r w:rsidRPr="00DA1301">
        <w:rPr>
          <w:b/>
          <w:color w:val="000000"/>
          <w:sz w:val="24"/>
          <w:szCs w:val="24"/>
          <w:lang w:val="es-AR"/>
        </w:rPr>
        <w:t xml:space="preserve">• </w:t>
      </w:r>
      <w:proofErr w:type="spellStart"/>
      <w:r w:rsidRPr="00DA1301">
        <w:rPr>
          <w:color w:val="000000"/>
          <w:sz w:val="24"/>
          <w:szCs w:val="24"/>
          <w:lang w:val="es-AR"/>
        </w:rPr>
        <w:t>Aaron</w:t>
      </w:r>
      <w:proofErr w:type="spellEnd"/>
      <w:r w:rsidRPr="00DA1301">
        <w:rPr>
          <w:color w:val="000000"/>
          <w:sz w:val="24"/>
          <w:szCs w:val="24"/>
          <w:lang w:val="es-AR"/>
        </w:rPr>
        <w:t xml:space="preserve"> M. </w:t>
      </w:r>
      <w:proofErr w:type="spellStart"/>
      <w:r w:rsidRPr="00DA1301">
        <w:rPr>
          <w:color w:val="000000"/>
          <w:sz w:val="24"/>
          <w:szCs w:val="24"/>
          <w:lang w:val="es-AR"/>
        </w:rPr>
        <w:t>Herndon</w:t>
      </w:r>
      <w:proofErr w:type="spellEnd"/>
      <w:r w:rsidRPr="00DA1301">
        <w:rPr>
          <w:color w:val="000000"/>
          <w:sz w:val="24"/>
          <w:szCs w:val="24"/>
          <w:lang w:val="es-AR"/>
        </w:rPr>
        <w:t xml:space="preserve">, DVM Residente, </w:t>
      </w:r>
      <w:proofErr w:type="spellStart"/>
      <w:r w:rsidRPr="00DA1301">
        <w:rPr>
          <w:color w:val="000000"/>
          <w:sz w:val="24"/>
          <w:szCs w:val="24"/>
          <w:lang w:val="es-AR"/>
        </w:rPr>
        <w:t>Departmento</w:t>
      </w:r>
      <w:proofErr w:type="spellEnd"/>
      <w:r w:rsidRPr="00DA1301">
        <w:rPr>
          <w:color w:val="000000"/>
          <w:sz w:val="24"/>
          <w:szCs w:val="24"/>
          <w:lang w:val="es-AR"/>
        </w:rPr>
        <w:t xml:space="preserve"> de Ciencias Clínicas Veterinarias, Universidad Estatal de Oklahoma</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color w:val="000000"/>
          <w:sz w:val="24"/>
          <w:szCs w:val="24"/>
          <w:lang w:val="es-AR"/>
        </w:rPr>
        <w:t xml:space="preserve">Christine </w:t>
      </w:r>
      <w:proofErr w:type="spellStart"/>
      <w:r w:rsidRPr="00DA1301">
        <w:rPr>
          <w:color w:val="000000"/>
          <w:sz w:val="24"/>
          <w:szCs w:val="24"/>
          <w:lang w:val="es-AR"/>
        </w:rPr>
        <w:t>Hoang</w:t>
      </w:r>
      <w:proofErr w:type="spellEnd"/>
      <w:r w:rsidRPr="00DA1301">
        <w:rPr>
          <w:color w:val="000000"/>
          <w:sz w:val="24"/>
          <w:szCs w:val="24"/>
          <w:lang w:val="es-AR"/>
        </w:rPr>
        <w:t xml:space="preserve">, DVM, MPH, CPH Directora Adjunta, División de Actividades Científicas, Asociación Americana de Medicina Veterinaria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Beth </w:t>
      </w:r>
      <w:proofErr w:type="spellStart"/>
      <w:r w:rsidRPr="00DA1301">
        <w:rPr>
          <w:color w:val="000000"/>
          <w:sz w:val="24"/>
          <w:szCs w:val="24"/>
          <w:lang w:val="es-AR"/>
        </w:rPr>
        <w:t>Karp</w:t>
      </w:r>
      <w:proofErr w:type="spellEnd"/>
      <w:r w:rsidRPr="00DA1301">
        <w:rPr>
          <w:color w:val="000000"/>
          <w:sz w:val="24"/>
          <w:szCs w:val="24"/>
          <w:lang w:val="es-AR"/>
        </w:rPr>
        <w:t>, DVM, MPH, DACVPM Jefe de Equipo, Sistema Nacional de Monitoreo de la Resistencia a los Antimicrobianos, Área de Epidemiología de las Enfermedades Entéricas, División de Enfermedades Ambientales y Transmitidas por el Agua y los Alimentos, Centros para el Control y la Prevención de Enfermedades</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proofErr w:type="spellStart"/>
      <w:r w:rsidRPr="00DA1301">
        <w:rPr>
          <w:color w:val="000000"/>
          <w:sz w:val="24"/>
          <w:szCs w:val="24"/>
          <w:lang w:val="es-AR"/>
        </w:rPr>
        <w:t>Jim</w:t>
      </w:r>
      <w:proofErr w:type="spellEnd"/>
      <w:r w:rsidRPr="00DA1301">
        <w:rPr>
          <w:color w:val="000000"/>
          <w:sz w:val="24"/>
          <w:szCs w:val="24"/>
          <w:lang w:val="es-AR"/>
        </w:rPr>
        <w:t xml:space="preserve"> Roth, DVM, PhD, DACVM Profesor Emérito, Director de Medicina Preventiva y Microbiología Veterinaria, Centro para la Seguridad de los Alimentos y la Salud Pública, Universidad Estatal de Iowa</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Gary B. Sherman, MS, DVM, PhD Jefe del Proyecto Nacional de Ciencias Veterinarias del Instituto Nacional de Ciencias y Agricultura del USDA, Instituto de Sostenibilidad y Producción de Alimentos</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Kelly G. </w:t>
      </w:r>
      <w:proofErr w:type="spellStart"/>
      <w:r w:rsidRPr="00DA1301">
        <w:rPr>
          <w:color w:val="000000"/>
          <w:sz w:val="24"/>
          <w:szCs w:val="24"/>
          <w:lang w:val="es-AR"/>
        </w:rPr>
        <w:t>Vest</w:t>
      </w:r>
      <w:proofErr w:type="spellEnd"/>
      <w:r w:rsidRPr="00DA1301">
        <w:rPr>
          <w:color w:val="000000"/>
          <w:sz w:val="24"/>
          <w:szCs w:val="24"/>
          <w:lang w:val="es-AR"/>
        </w:rPr>
        <w:t xml:space="preserve">, DVM, MPH, </w:t>
      </w:r>
      <w:proofErr w:type="spellStart"/>
      <w:r w:rsidRPr="00DA1301">
        <w:rPr>
          <w:color w:val="000000"/>
          <w:sz w:val="24"/>
          <w:szCs w:val="24"/>
          <w:lang w:val="es-AR"/>
        </w:rPr>
        <w:t>DrPH</w:t>
      </w:r>
      <w:proofErr w:type="spellEnd"/>
      <w:r w:rsidRPr="00DA1301">
        <w:rPr>
          <w:color w:val="000000"/>
          <w:sz w:val="24"/>
          <w:szCs w:val="24"/>
          <w:lang w:val="es-AR"/>
        </w:rPr>
        <w:t xml:space="preserve">, DACVPM Subjefe de Personal, Operaciones/ Epidemióloga Veterinaria, Centro de Vigilancia Sanitaria de las Fuerzas Armadas </w:t>
      </w:r>
    </w:p>
    <w:p w:rsidR="00702ADE" w:rsidRPr="00DA1301" w:rsidRDefault="00702ADE">
      <w:pPr>
        <w:autoSpaceDE w:val="0"/>
        <w:autoSpaceDN w:val="0"/>
        <w:adjustRightInd w:val="0"/>
        <w:spacing w:line="200" w:lineRule="atLeast"/>
        <w:ind w:firstLine="80"/>
        <w:rPr>
          <w:color w:val="000000"/>
          <w:sz w:val="24"/>
          <w:szCs w:val="24"/>
          <w:lang w:val="es-ES"/>
        </w:rPr>
      </w:pPr>
      <w:r w:rsidRPr="00DA1301">
        <w:rPr>
          <w:b/>
          <w:color w:val="000000"/>
          <w:sz w:val="24"/>
          <w:szCs w:val="24"/>
          <w:lang w:val="es-AR"/>
        </w:rPr>
        <w:t xml:space="preserve">• </w:t>
      </w:r>
      <w:r w:rsidRPr="00DA1301">
        <w:rPr>
          <w:color w:val="000000"/>
          <w:sz w:val="24"/>
          <w:szCs w:val="24"/>
          <w:lang w:val="es-AR"/>
        </w:rPr>
        <w:t xml:space="preserve">Thomas W. </w:t>
      </w:r>
      <w:proofErr w:type="spellStart"/>
      <w:r w:rsidRPr="00DA1301">
        <w:rPr>
          <w:color w:val="000000"/>
          <w:sz w:val="24"/>
          <w:szCs w:val="24"/>
          <w:lang w:val="es-AR"/>
        </w:rPr>
        <w:t>Vickroy</w:t>
      </w:r>
      <w:proofErr w:type="spellEnd"/>
      <w:r w:rsidRPr="00DA1301">
        <w:rPr>
          <w:color w:val="000000"/>
          <w:sz w:val="24"/>
          <w:szCs w:val="24"/>
          <w:lang w:val="es-AR"/>
        </w:rPr>
        <w:t xml:space="preserve">, PhD Profesor de Farmacología, Departamento de Ciencias Fisiológicas, Facultad de Medicina Veterinaria, Universidad de Florida, Director Nacional, Base de Datos para la Prevención de Residuos en Animales destinados al Consumo (FARAD) </w:t>
      </w:r>
    </w:p>
    <w:p w:rsidR="00702ADE" w:rsidRDefault="00702ADE">
      <w:pPr>
        <w:rPr>
          <w:color w:val="000000"/>
          <w:sz w:val="24"/>
          <w:szCs w:val="24"/>
          <w:lang w:val="es-AR"/>
        </w:rPr>
      </w:pPr>
      <w:r w:rsidRPr="00DA1301">
        <w:rPr>
          <w:color w:val="000000"/>
          <w:sz w:val="24"/>
          <w:szCs w:val="24"/>
          <w:lang w:val="es-AR"/>
        </w:rPr>
        <w:t>El contenido de este módulo fue revisado y autorizado por la división de Asuntos Públicos y Legislativos del Servicio de Inspección Agropecuaria del USDA.</w:t>
      </w:r>
    </w:p>
    <w:p w:rsidR="00D011B8" w:rsidRDefault="00D011B8" w:rsidP="00D011B8">
      <w:pPr>
        <w:rPr>
          <w:color w:val="000000"/>
          <w:sz w:val="24"/>
          <w:szCs w:val="24"/>
          <w:lang w:val="es-ES"/>
        </w:rPr>
      </w:pPr>
    </w:p>
    <w:p w:rsidR="00D011B8" w:rsidRPr="00D011B8" w:rsidRDefault="00D011B8" w:rsidP="00D011B8">
      <w:pPr>
        <w:rPr>
          <w:color w:val="000000"/>
          <w:sz w:val="24"/>
          <w:szCs w:val="24"/>
          <w:lang w:val="es-ES"/>
        </w:rPr>
      </w:pPr>
      <w:r w:rsidRPr="00D011B8">
        <w:rPr>
          <w:color w:val="000000"/>
          <w:sz w:val="24"/>
          <w:szCs w:val="24"/>
          <w:lang w:val="es-ES"/>
        </w:rPr>
        <w:t>Este módulo fue traducido principalmente por:</w:t>
      </w:r>
    </w:p>
    <w:p w:rsidR="00D011B8" w:rsidRPr="00D011B8" w:rsidRDefault="00D011B8" w:rsidP="00D011B8">
      <w:pPr>
        <w:rPr>
          <w:color w:val="000000"/>
          <w:sz w:val="24"/>
          <w:szCs w:val="24"/>
          <w:lang w:val="es-ES"/>
        </w:rPr>
      </w:pPr>
      <w:r w:rsidRPr="00D011B8">
        <w:rPr>
          <w:color w:val="000000"/>
          <w:sz w:val="24"/>
          <w:szCs w:val="24"/>
          <w:lang w:val="es-ES"/>
        </w:rPr>
        <w:t>•</w:t>
      </w:r>
      <w:r w:rsidRPr="00D011B8">
        <w:rPr>
          <w:color w:val="000000"/>
          <w:sz w:val="24"/>
          <w:szCs w:val="24"/>
          <w:lang w:val="es-ES"/>
        </w:rPr>
        <w:tab/>
        <w:t xml:space="preserve">Legal </w:t>
      </w:r>
      <w:proofErr w:type="spellStart"/>
      <w:r w:rsidRPr="00D011B8">
        <w:rPr>
          <w:color w:val="000000"/>
          <w:sz w:val="24"/>
          <w:szCs w:val="24"/>
          <w:lang w:val="es-ES"/>
        </w:rPr>
        <w:t>Interpreting</w:t>
      </w:r>
      <w:proofErr w:type="spellEnd"/>
      <w:r w:rsidRPr="00D011B8">
        <w:rPr>
          <w:color w:val="000000"/>
          <w:sz w:val="24"/>
          <w:szCs w:val="24"/>
          <w:lang w:val="es-ES"/>
        </w:rPr>
        <w:t xml:space="preserve"> </w:t>
      </w:r>
      <w:proofErr w:type="spellStart"/>
      <w:r w:rsidRPr="00D011B8">
        <w:rPr>
          <w:color w:val="000000"/>
          <w:sz w:val="24"/>
          <w:szCs w:val="24"/>
          <w:lang w:val="es-ES"/>
        </w:rPr>
        <w:t>Service</w:t>
      </w:r>
      <w:proofErr w:type="spellEnd"/>
      <w:r w:rsidRPr="00D011B8">
        <w:rPr>
          <w:color w:val="000000"/>
          <w:sz w:val="24"/>
          <w:szCs w:val="24"/>
          <w:lang w:val="es-ES"/>
        </w:rPr>
        <w:t xml:space="preserve"> (LIS </w:t>
      </w:r>
      <w:proofErr w:type="spellStart"/>
      <w:r w:rsidRPr="00D011B8">
        <w:rPr>
          <w:color w:val="000000"/>
          <w:sz w:val="24"/>
          <w:szCs w:val="24"/>
          <w:lang w:val="es-ES"/>
        </w:rPr>
        <w:t>Translations</w:t>
      </w:r>
      <w:proofErr w:type="spellEnd"/>
      <w:r w:rsidRPr="00D011B8">
        <w:rPr>
          <w:color w:val="000000"/>
          <w:sz w:val="24"/>
          <w:szCs w:val="24"/>
          <w:lang w:val="es-ES"/>
        </w:rPr>
        <w:t>) trabajando bajo contrato para la Universidad Estatal de Iowa. www.lis.com</w:t>
      </w:r>
    </w:p>
    <w:p w:rsidR="00D011B8" w:rsidRPr="00DA1301" w:rsidRDefault="00D011B8" w:rsidP="00D011B8">
      <w:pPr>
        <w:rPr>
          <w:color w:val="000000"/>
          <w:sz w:val="24"/>
          <w:szCs w:val="24"/>
          <w:lang w:val="es-ES"/>
        </w:rPr>
      </w:pPr>
      <w:r w:rsidRPr="00D011B8">
        <w:rPr>
          <w:color w:val="000000"/>
          <w:sz w:val="24"/>
          <w:szCs w:val="24"/>
          <w:lang w:val="es-ES"/>
        </w:rPr>
        <w:t>•</w:t>
      </w:r>
      <w:r w:rsidRPr="00D011B8">
        <w:rPr>
          <w:color w:val="000000"/>
          <w:sz w:val="24"/>
          <w:szCs w:val="24"/>
          <w:lang w:val="es-ES"/>
        </w:rPr>
        <w:tab/>
        <w:t>Maria Victoria Lenardon, MV, revisó todas las traducciones para corroborar la exactitud y fidelidad de los contenidos vertidos en este módulo.</w:t>
      </w:r>
    </w:p>
    <w:p w:rsidR="00702ADE" w:rsidRPr="00DA1301" w:rsidRDefault="00702ADE">
      <w:pPr>
        <w:rPr>
          <w:color w:val="000000"/>
          <w:sz w:val="24"/>
          <w:szCs w:val="24"/>
          <w:lang w:val="es-ES"/>
        </w:rPr>
      </w:pPr>
    </w:p>
    <w:p w:rsidR="00702ADE" w:rsidRPr="00C06223" w:rsidRDefault="00C57CFA" w:rsidP="00C57CFA">
      <w:pPr>
        <w:pStyle w:val="Heading1"/>
        <w:rPr>
          <w:b w:val="0"/>
          <w:color w:val="339966"/>
          <w:sz w:val="28"/>
          <w:szCs w:val="28"/>
          <w:u w:val="none"/>
          <w:lang w:val="es-ES"/>
        </w:rPr>
      </w:pPr>
      <w:bookmarkStart w:id="38" w:name="_Toc377046254"/>
      <w:r w:rsidRPr="00C06223">
        <w:rPr>
          <w:b w:val="0"/>
          <w:color w:val="339966"/>
          <w:sz w:val="28"/>
          <w:szCs w:val="28"/>
          <w:u w:val="none"/>
          <w:lang w:val="es-AR"/>
        </w:rPr>
        <w:t xml:space="preserve">Créditos de </w:t>
      </w:r>
      <w:r w:rsidR="00C06223" w:rsidRPr="00C06223">
        <w:rPr>
          <w:b w:val="0"/>
          <w:color w:val="339966"/>
          <w:sz w:val="28"/>
          <w:szCs w:val="28"/>
          <w:u w:val="none"/>
          <w:lang w:val="es-AR"/>
        </w:rPr>
        <w:t>fotos</w:t>
      </w:r>
      <w:r w:rsidR="00702ADE" w:rsidRPr="00C06223">
        <w:rPr>
          <w:b w:val="0"/>
          <w:color w:val="339966"/>
          <w:sz w:val="28"/>
          <w:szCs w:val="28"/>
          <w:u w:val="none"/>
          <w:lang w:val="es-AR"/>
        </w:rPr>
        <w:t xml:space="preserve"> e ilustraciones</w:t>
      </w:r>
      <w:bookmarkEnd w:id="38"/>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color w:val="000000"/>
          <w:lang w:val="es-AR"/>
        </w:rPr>
        <w:t xml:space="preserve">Página 1 </w:t>
      </w:r>
      <w:r w:rsidRPr="00DA1301">
        <w:rPr>
          <w:rFonts w:ascii="Times New Roman" w:hAnsi="Times New Roman"/>
          <w:color w:val="000000"/>
          <w:lang w:val="es-AR"/>
        </w:rPr>
        <w:t>Esta foto muestra varios frascos de penicilina, un antibiótico común, en el refrigerador.</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Ilustración gráfica de: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color w:val="000000"/>
          <w:lang w:val="es-AR"/>
        </w:rPr>
        <w:t xml:space="preserve">Página 2 </w:t>
      </w:r>
      <w:r w:rsidRPr="00DA1301">
        <w:rPr>
          <w:rFonts w:ascii="Times New Roman" w:hAnsi="Times New Roman"/>
          <w:color w:val="000000"/>
          <w:lang w:val="es-AR"/>
        </w:rPr>
        <w:t>(Superior) Esta foto muestra medios de cultivo, específicamente placas de agar.</w:t>
      </w:r>
      <w:r w:rsidRPr="00DA1301">
        <w:rPr>
          <w:rFonts w:ascii="Times New Roman" w:hAnsi="Times New Roman"/>
          <w:color w:val="000000"/>
          <w:lang w:val="es-ES"/>
        </w:rPr>
        <w:t xml:space="preserve"> </w:t>
      </w:r>
      <w:r w:rsidRPr="00DA1301">
        <w:rPr>
          <w:rFonts w:ascii="Times New Roman" w:hAnsi="Times New Roman"/>
          <w:i/>
          <w:color w:val="000000"/>
          <w:lang w:val="es-AR"/>
        </w:rPr>
        <w:t>Fuente de la fotografía:</w:t>
      </w:r>
      <w:r w:rsidRPr="00DA1301">
        <w:rPr>
          <w:rFonts w:ascii="Times New Roman" w:hAnsi="Times New Roman"/>
          <w:i/>
          <w:color w:val="000000"/>
          <w:lang w:val="es-ES"/>
        </w:rPr>
        <w:t xml:space="preserve"> </w:t>
      </w:r>
      <w:r w:rsidRPr="00DA1301">
        <w:rPr>
          <w:rFonts w:ascii="Times New Roman" w:hAnsi="Times New Roman"/>
          <w:i/>
          <w:color w:val="000000"/>
          <w:spacing w:val="2"/>
          <w:lang w:val="es-AR"/>
        </w:rPr>
        <w:t>And</w:t>
      </w:r>
      <w:r w:rsidRPr="00DA1301">
        <w:rPr>
          <w:rFonts w:ascii="Times New Roman" w:hAnsi="Times New Roman"/>
          <w:i/>
          <w:color w:val="000000"/>
          <w:spacing w:val="-7"/>
          <w:lang w:val="es-AR"/>
        </w:rPr>
        <w:t>r</w:t>
      </w:r>
      <w:r w:rsidRPr="00DA1301">
        <w:rPr>
          <w:rFonts w:ascii="Times New Roman" w:hAnsi="Times New Roman"/>
          <w:i/>
          <w:color w:val="000000"/>
          <w:spacing w:val="2"/>
          <w:lang w:val="es-AR"/>
        </w:rPr>
        <w:t>ew Kingsbur</w:t>
      </w:r>
      <w:r w:rsidRPr="00DA1301">
        <w:rPr>
          <w:rFonts w:ascii="Times New Roman" w:hAnsi="Times New Roman"/>
          <w:i/>
          <w:color w:val="000000"/>
          <w:spacing w:val="-11"/>
          <w:lang w:val="es-AR"/>
        </w:rPr>
        <w:t>y</w:t>
      </w:r>
      <w:r w:rsidRPr="00DA1301">
        <w:rPr>
          <w:rFonts w:ascii="Times New Roman" w:hAnsi="Times New Roman"/>
          <w:i/>
          <w:color w:val="000000"/>
          <w:spacing w:val="2"/>
          <w:lang w:val="es-AR"/>
        </w:rPr>
        <w:t>,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i/>
          <w:color w:val="000000"/>
          <w:lang w:val="es-AR"/>
        </w:rPr>
        <w:t xml:space="preserve">(Centro) </w:t>
      </w:r>
      <w:r w:rsidRPr="00DA1301">
        <w:rPr>
          <w:rFonts w:ascii="Times New Roman" w:hAnsi="Times New Roman"/>
          <w:color w:val="000000"/>
          <w:lang w:val="es-AR"/>
        </w:rPr>
        <w:t>Un técnico realiza una tinción de Gram.</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spacing w:val="2"/>
          <w:lang w:val="es-AR"/>
        </w:rPr>
        <w:t>And</w:t>
      </w:r>
      <w:r w:rsidRPr="00DA1301">
        <w:rPr>
          <w:rFonts w:ascii="Times New Roman" w:hAnsi="Times New Roman"/>
          <w:i/>
          <w:color w:val="000000"/>
          <w:spacing w:val="-7"/>
          <w:lang w:val="es-AR"/>
        </w:rPr>
        <w:t>r</w:t>
      </w:r>
      <w:r w:rsidRPr="00DA1301">
        <w:rPr>
          <w:rFonts w:ascii="Times New Roman" w:hAnsi="Times New Roman"/>
          <w:i/>
          <w:color w:val="000000"/>
          <w:spacing w:val="2"/>
          <w:lang w:val="es-AR"/>
        </w:rPr>
        <w:t>ew Kingsbur</w:t>
      </w:r>
      <w:r w:rsidRPr="00DA1301">
        <w:rPr>
          <w:rFonts w:ascii="Times New Roman" w:hAnsi="Times New Roman"/>
          <w:i/>
          <w:color w:val="000000"/>
          <w:spacing w:val="-11"/>
          <w:lang w:val="es-AR"/>
        </w:rPr>
        <w:t>y</w:t>
      </w:r>
      <w:r w:rsidRPr="00DA1301">
        <w:rPr>
          <w:rFonts w:ascii="Times New Roman" w:hAnsi="Times New Roman"/>
          <w:i/>
          <w:color w:val="000000"/>
          <w:spacing w:val="2"/>
          <w:lang w:val="es-AR"/>
        </w:rPr>
        <w:t>,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i/>
          <w:color w:val="000000"/>
          <w:lang w:val="es-AR"/>
        </w:rPr>
        <w:t xml:space="preserve">(Inferior) </w:t>
      </w:r>
      <w:r w:rsidRPr="00DA1301">
        <w:rPr>
          <w:rFonts w:ascii="Times New Roman" w:hAnsi="Times New Roman"/>
          <w:color w:val="000000"/>
          <w:lang w:val="es-AR"/>
        </w:rPr>
        <w:t>Ésta es una descripción gráfica de dos mecanismos de resistencia a los antibióticos: eflujo y absorción restringida.</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Ilustración gráfica de: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color w:val="000000"/>
          <w:lang w:val="es-AR"/>
        </w:rPr>
        <w:t xml:space="preserve">Página 3 </w:t>
      </w:r>
      <w:r w:rsidRPr="00DA1301">
        <w:rPr>
          <w:rFonts w:ascii="Times New Roman" w:hAnsi="Times New Roman"/>
          <w:color w:val="000000"/>
          <w:lang w:val="es-AR"/>
        </w:rPr>
        <w:t>Este perro presenta una alta concentración de penicilina en la orina.</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color w:val="000000"/>
          <w:lang w:val="es-AR"/>
        </w:rPr>
        <w:t xml:space="preserve">Página 4 </w:t>
      </w:r>
      <w:r w:rsidRPr="00DA1301">
        <w:rPr>
          <w:rFonts w:ascii="Times New Roman" w:hAnsi="Times New Roman"/>
          <w:b/>
          <w:i/>
          <w:color w:val="000000"/>
          <w:lang w:val="es-AR"/>
        </w:rPr>
        <w:t xml:space="preserve">(Superior) </w:t>
      </w:r>
      <w:r w:rsidRPr="00DA1301">
        <w:rPr>
          <w:rFonts w:ascii="Times New Roman" w:hAnsi="Times New Roman"/>
          <w:color w:val="000000"/>
          <w:lang w:val="es-AR"/>
        </w:rPr>
        <w:t>Los tiempos de retiro para los antibióticos usados en los animales destinados al consumo se deben cumplir estrictamente.</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Ilustración gráfica de: </w:t>
      </w:r>
      <w:r w:rsidRPr="00DA1301">
        <w:rPr>
          <w:rFonts w:ascii="Times New Roman" w:hAnsi="Times New Roman"/>
          <w:i/>
          <w:color w:val="000000"/>
          <w:spacing w:val="-3"/>
          <w:lang w:val="es-ES"/>
        </w:rPr>
        <w:t>Dani</w:t>
      </w:r>
      <w:r w:rsidRPr="00DA1301">
        <w:rPr>
          <w:rFonts w:ascii="Times New Roman" w:hAnsi="Times New Roman"/>
          <w:i/>
          <w:color w:val="000000"/>
          <w:spacing w:val="-10"/>
          <w:lang w:val="es-ES"/>
        </w:rPr>
        <w:t xml:space="preserve"> </w:t>
      </w:r>
      <w:r w:rsidRPr="00DA1301">
        <w:rPr>
          <w:rFonts w:ascii="Times New Roman" w:hAnsi="Times New Roman"/>
          <w:i/>
          <w:color w:val="000000"/>
          <w:spacing w:val="-3"/>
          <w:lang w:val="es-ES"/>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i/>
          <w:color w:val="000000"/>
          <w:lang w:val="es-AR"/>
        </w:rPr>
        <w:t xml:space="preserve">(Superior) </w:t>
      </w:r>
      <w:r w:rsidRPr="00DA1301">
        <w:rPr>
          <w:rFonts w:ascii="Times New Roman" w:hAnsi="Times New Roman"/>
          <w:color w:val="000000"/>
          <w:lang w:val="es-AR"/>
        </w:rPr>
        <w:t>Esta foto muestra a un cerdo al recibir una inyección en el cuello, que es una vía adecuada para la administración intramuscular de antibióticos en esta especie.</w:t>
      </w:r>
      <w:r w:rsidRPr="00DA1301">
        <w:rPr>
          <w:rFonts w:ascii="Times New Roman" w:hAnsi="Times New Roman"/>
          <w:color w:val="000000"/>
          <w:lang w:val="es-ES"/>
        </w:rPr>
        <w:t xml:space="preserve"> </w:t>
      </w:r>
      <w:r w:rsidRPr="00DA1301">
        <w:rPr>
          <w:rFonts w:ascii="Times New Roman" w:hAnsi="Times New Roman"/>
          <w:i/>
          <w:color w:val="000000"/>
          <w:lang w:val="es-AR"/>
        </w:rPr>
        <w:t>Fuente de la fotografía:</w:t>
      </w:r>
      <w:r w:rsidRPr="00DA1301">
        <w:rPr>
          <w:rFonts w:ascii="Times New Roman" w:hAnsi="Times New Roman"/>
          <w:i/>
          <w:color w:val="000000"/>
          <w:lang w:val="es-ES"/>
        </w:rPr>
        <w:t xml:space="preserve"> </w:t>
      </w:r>
      <w:r w:rsidRPr="00DA1301">
        <w:rPr>
          <w:rFonts w:ascii="Times New Roman" w:hAnsi="Times New Roman"/>
          <w:i/>
          <w:color w:val="000000"/>
          <w:lang w:val="es-AR"/>
        </w:rPr>
        <w:t>Alex Rami</w:t>
      </w:r>
      <w:r w:rsidRPr="00DA1301">
        <w:rPr>
          <w:rFonts w:ascii="Times New Roman" w:hAnsi="Times New Roman"/>
          <w:i/>
          <w:color w:val="000000"/>
          <w:spacing w:val="-7"/>
          <w:lang w:val="es-AR"/>
        </w:rPr>
        <w:t>r</w:t>
      </w:r>
      <w:r w:rsidRPr="00DA1301">
        <w:rPr>
          <w:rFonts w:ascii="Times New Roman" w:hAnsi="Times New Roman"/>
          <w:i/>
          <w:color w:val="000000"/>
          <w:lang w:val="es-AR"/>
        </w:rPr>
        <w:t>ez, Medicina de Producción Animal y Diagnóstico Veterinario,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color w:val="000000"/>
          <w:lang w:val="es-AR"/>
        </w:rPr>
        <w:t xml:space="preserve">Página 5 </w:t>
      </w:r>
      <w:r w:rsidRPr="00DA1301">
        <w:rPr>
          <w:rFonts w:ascii="Times New Roman" w:hAnsi="Times New Roman"/>
          <w:color w:val="000000"/>
          <w:lang w:val="es-AR"/>
        </w:rPr>
        <w:t>(Superior) Esta foto muestra una placa de agar sangre sometida a estriado.</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spacing w:val="2"/>
          <w:lang w:val="es-AR"/>
        </w:rPr>
        <w:t>And</w:t>
      </w:r>
      <w:r w:rsidRPr="00DA1301">
        <w:rPr>
          <w:rFonts w:ascii="Times New Roman" w:hAnsi="Times New Roman"/>
          <w:i/>
          <w:color w:val="000000"/>
          <w:spacing w:val="-7"/>
          <w:lang w:val="es-AR"/>
        </w:rPr>
        <w:t>r</w:t>
      </w:r>
      <w:r w:rsidRPr="00DA1301">
        <w:rPr>
          <w:rFonts w:ascii="Times New Roman" w:hAnsi="Times New Roman"/>
          <w:i/>
          <w:color w:val="000000"/>
          <w:spacing w:val="2"/>
          <w:lang w:val="es-AR"/>
        </w:rPr>
        <w:t>ew Kingsbur</w:t>
      </w:r>
      <w:r w:rsidRPr="00DA1301">
        <w:rPr>
          <w:rFonts w:ascii="Times New Roman" w:hAnsi="Times New Roman"/>
          <w:i/>
          <w:color w:val="000000"/>
          <w:spacing w:val="-11"/>
          <w:lang w:val="es-AR"/>
        </w:rPr>
        <w:t>y</w:t>
      </w:r>
      <w:r w:rsidRPr="00DA1301">
        <w:rPr>
          <w:rFonts w:ascii="Times New Roman" w:hAnsi="Times New Roman"/>
          <w:i/>
          <w:color w:val="000000"/>
          <w:spacing w:val="2"/>
          <w:lang w:val="es-AR"/>
        </w:rPr>
        <w:t>,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i/>
          <w:color w:val="000000"/>
          <w:lang w:val="es-AR"/>
        </w:rPr>
        <w:t xml:space="preserve">(Inferior) </w:t>
      </w:r>
      <w:r w:rsidRPr="00DA1301">
        <w:rPr>
          <w:rFonts w:ascii="Times New Roman" w:hAnsi="Times New Roman"/>
          <w:color w:val="000000"/>
          <w:lang w:val="es-AR"/>
        </w:rPr>
        <w:t>Este gráfico muestra los tres primeros pasos del método de difusión en disco de las pruebas de susceptibilidad a antibióticos:</w:t>
      </w:r>
      <w:r w:rsidRPr="00DA1301">
        <w:rPr>
          <w:rFonts w:ascii="Times New Roman" w:hAnsi="Times New Roman"/>
          <w:color w:val="000000"/>
          <w:lang w:val="es-ES"/>
        </w:rPr>
        <w:t xml:space="preserve"> </w:t>
      </w:r>
      <w:r w:rsidRPr="00DA1301">
        <w:rPr>
          <w:rFonts w:ascii="Times New Roman" w:hAnsi="Times New Roman"/>
          <w:color w:val="000000"/>
          <w:lang w:val="es-AR"/>
        </w:rPr>
        <w:t>estriado de una placa de agar (1), colocación de discos de antibióticos (2), e incubación de la placa de agar (3).</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Andrew Kingsbury, Universidad Estatal de Iowa (todas); Ilustración gráfica de: </w:t>
      </w:r>
      <w:r w:rsidRPr="00DA1301">
        <w:rPr>
          <w:rFonts w:ascii="Times New Roman" w:hAnsi="Times New Roman"/>
          <w:i/>
          <w:color w:val="000000"/>
          <w:lang w:val="es-AR"/>
        </w:rPr>
        <w:t xml:space="preserve">Dani Ausen, Universidad Estatal de Iowa </w:t>
      </w:r>
      <w:r w:rsidRPr="00DA1301">
        <w:rPr>
          <w:rFonts w:ascii="Times New Roman" w:hAnsi="Times New Roman"/>
          <w:b/>
          <w:color w:val="000000"/>
          <w:lang w:val="es-AR"/>
        </w:rPr>
        <w:t xml:space="preserve">Página 6 </w:t>
      </w:r>
      <w:r w:rsidRPr="00DA1301">
        <w:rPr>
          <w:rFonts w:ascii="Times New Roman" w:hAnsi="Times New Roman"/>
          <w:color w:val="000000"/>
          <w:lang w:val="es-AR"/>
        </w:rPr>
        <w:t>Este gráfico muestra los tres pasos finales del método de la difusión en disco: observación del crecimiento bacteriano (4), medición del DZI (5), y consulta de un cuadro estándar de interpretación (6).</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lang w:val="es-AR"/>
        </w:rPr>
        <w:t>Andrew Kingsbury, Universidad Estatal de Iowa (todas); Ilustración gráfica de: Dani 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color w:val="000000"/>
          <w:lang w:val="es-AR"/>
        </w:rPr>
        <w:t xml:space="preserve">Página 7 </w:t>
      </w:r>
      <w:r w:rsidRPr="00DA1301">
        <w:rPr>
          <w:rFonts w:ascii="Times New Roman" w:hAnsi="Times New Roman"/>
          <w:b/>
          <w:i/>
          <w:color w:val="000000"/>
          <w:lang w:val="es-AR"/>
        </w:rPr>
        <w:t xml:space="preserve">(Superior) </w:t>
      </w:r>
      <w:r w:rsidRPr="00DA1301">
        <w:rPr>
          <w:rFonts w:ascii="Times New Roman" w:hAnsi="Times New Roman"/>
          <w:color w:val="000000"/>
          <w:lang w:val="es-AR"/>
        </w:rPr>
        <w:t xml:space="preserve">Este gráfico muestra los pasos uno y dos del método de </w:t>
      </w:r>
      <w:proofErr w:type="spellStart"/>
      <w:r w:rsidRPr="00DA1301">
        <w:rPr>
          <w:rFonts w:ascii="Times New Roman" w:hAnsi="Times New Roman"/>
          <w:color w:val="000000"/>
          <w:lang w:val="es-AR"/>
        </w:rPr>
        <w:t>microdilución</w:t>
      </w:r>
      <w:proofErr w:type="spellEnd"/>
      <w:r w:rsidRPr="00DA1301">
        <w:rPr>
          <w:rFonts w:ascii="Times New Roman" w:hAnsi="Times New Roman"/>
          <w:color w:val="000000"/>
          <w:lang w:val="es-AR"/>
        </w:rPr>
        <w:t xml:space="preserve"> en caldo de las pruebas de susceptibilidad a antibióticos:</w:t>
      </w:r>
      <w:r w:rsidRPr="00DA1301">
        <w:rPr>
          <w:rFonts w:ascii="Times New Roman" w:hAnsi="Times New Roman"/>
          <w:color w:val="000000"/>
          <w:lang w:val="es-ES"/>
        </w:rPr>
        <w:t xml:space="preserve"> </w:t>
      </w:r>
      <w:r w:rsidRPr="00DA1301">
        <w:rPr>
          <w:rFonts w:ascii="Times New Roman" w:hAnsi="Times New Roman"/>
          <w:color w:val="000000"/>
          <w:lang w:val="es-AR"/>
        </w:rPr>
        <w:t>uso de una placa estéril con distintas concentraciones de agentes antibióticos (1), e inoculación de cada pocillo con la cepa bacteriana (2).</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lang w:val="es-AR"/>
        </w:rPr>
        <w:t>Andrew Kingsbury, Universidad Estatal de Iowa (todas); Ilustración gráfica de:</w:t>
      </w:r>
      <w:r w:rsidRPr="00DA1301">
        <w:rPr>
          <w:rFonts w:ascii="Times New Roman" w:hAnsi="Times New Roman"/>
          <w:i/>
          <w:color w:val="000000"/>
          <w:lang w:val="es-ES"/>
        </w:rPr>
        <w:t xml:space="preserve">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i/>
          <w:color w:val="000000"/>
          <w:lang w:val="es-AR"/>
        </w:rPr>
        <w:t xml:space="preserve">(Centro) </w:t>
      </w:r>
      <w:r w:rsidRPr="00DA1301">
        <w:rPr>
          <w:rFonts w:ascii="Times New Roman" w:hAnsi="Times New Roman"/>
          <w:color w:val="000000"/>
          <w:lang w:val="es-AR"/>
        </w:rPr>
        <w:t xml:space="preserve">Este gráfico muestra los pasos tres, cuatro y cinco del método de </w:t>
      </w:r>
      <w:proofErr w:type="spellStart"/>
      <w:r w:rsidRPr="00DA1301">
        <w:rPr>
          <w:rFonts w:ascii="Times New Roman" w:hAnsi="Times New Roman"/>
          <w:color w:val="000000"/>
          <w:lang w:val="es-AR"/>
        </w:rPr>
        <w:t>microdilución</w:t>
      </w:r>
      <w:proofErr w:type="spellEnd"/>
      <w:r w:rsidRPr="00DA1301">
        <w:rPr>
          <w:rFonts w:ascii="Times New Roman" w:hAnsi="Times New Roman"/>
          <w:color w:val="000000"/>
          <w:lang w:val="es-AR"/>
        </w:rPr>
        <w:t xml:space="preserve"> en caldo de las pruebas de susceptibilidad a antibióticos:</w:t>
      </w:r>
      <w:r w:rsidRPr="00DA1301">
        <w:rPr>
          <w:rFonts w:ascii="Times New Roman" w:hAnsi="Times New Roman"/>
          <w:color w:val="000000"/>
          <w:lang w:val="es-ES"/>
        </w:rPr>
        <w:t xml:space="preserve"> </w:t>
      </w:r>
      <w:r w:rsidRPr="00DA1301">
        <w:rPr>
          <w:rFonts w:ascii="Times New Roman" w:hAnsi="Times New Roman"/>
          <w:color w:val="000000"/>
          <w:lang w:val="es-AR"/>
        </w:rPr>
        <w:t xml:space="preserve">incubación de la placa de </w:t>
      </w:r>
      <w:proofErr w:type="spellStart"/>
      <w:r w:rsidRPr="00DA1301">
        <w:rPr>
          <w:rFonts w:ascii="Times New Roman" w:hAnsi="Times New Roman"/>
          <w:color w:val="000000"/>
          <w:lang w:val="es-AR"/>
        </w:rPr>
        <w:t>microtitulación</w:t>
      </w:r>
      <w:proofErr w:type="spellEnd"/>
      <w:r w:rsidRPr="00DA1301">
        <w:rPr>
          <w:rFonts w:ascii="Times New Roman" w:hAnsi="Times New Roman"/>
          <w:color w:val="000000"/>
          <w:lang w:val="es-AR"/>
        </w:rPr>
        <w:t xml:space="preserve"> (3), evaluación visual del crecimiento en cada pocillo (4) y evaluación del crecimiento en cada pocillo mediante una computadora (5).</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lang w:val="es-AR"/>
        </w:rPr>
        <w:t>Andrew Kingsbury, Universidad Estatal de Iowa (todas); Ilustración gráfica de:</w:t>
      </w:r>
      <w:r w:rsidRPr="00DA1301">
        <w:rPr>
          <w:rFonts w:ascii="Times New Roman" w:hAnsi="Times New Roman"/>
          <w:i/>
          <w:color w:val="000000"/>
          <w:lang w:val="es-ES"/>
        </w:rPr>
        <w:t xml:space="preserve">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i/>
          <w:color w:val="000000"/>
          <w:lang w:val="es-AR"/>
        </w:rPr>
        <w:t xml:space="preserve">(Inferior) </w:t>
      </w:r>
      <w:r w:rsidRPr="00DA1301">
        <w:rPr>
          <w:rFonts w:ascii="Times New Roman" w:hAnsi="Times New Roman"/>
          <w:color w:val="000000"/>
          <w:lang w:val="es-AR"/>
        </w:rPr>
        <w:t xml:space="preserve">Este gráfico muestra los pasos seis y siete del método de </w:t>
      </w:r>
      <w:proofErr w:type="spellStart"/>
      <w:r w:rsidRPr="00DA1301">
        <w:rPr>
          <w:rFonts w:ascii="Times New Roman" w:hAnsi="Times New Roman"/>
          <w:color w:val="000000"/>
          <w:lang w:val="es-AR"/>
        </w:rPr>
        <w:t>microdilución</w:t>
      </w:r>
      <w:proofErr w:type="spellEnd"/>
      <w:r w:rsidRPr="00DA1301">
        <w:rPr>
          <w:rFonts w:ascii="Times New Roman" w:hAnsi="Times New Roman"/>
          <w:color w:val="000000"/>
          <w:lang w:val="es-AR"/>
        </w:rPr>
        <w:t xml:space="preserve"> en caldo de las pruebas de susceptibilidad a antibióticos:</w:t>
      </w:r>
      <w:r w:rsidRPr="00DA1301">
        <w:rPr>
          <w:rFonts w:ascii="Times New Roman" w:hAnsi="Times New Roman"/>
          <w:color w:val="000000"/>
          <w:lang w:val="es-ES"/>
        </w:rPr>
        <w:t xml:space="preserve"> </w:t>
      </w:r>
      <w:r w:rsidRPr="00DA1301">
        <w:rPr>
          <w:rFonts w:ascii="Times New Roman" w:hAnsi="Times New Roman"/>
          <w:color w:val="000000"/>
          <w:lang w:val="es-AR"/>
        </w:rPr>
        <w:t>clasificación de cada valor CMI (6) y análisis de los valores CMI para los distintos antibióticos analizados (7).</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lang w:val="es-AR"/>
        </w:rPr>
        <w:t>Andrew Kingsbury, Universidad Estatal de Iowa (ambas); Ilustración gráfica de:</w:t>
      </w:r>
      <w:r w:rsidRPr="00DA1301">
        <w:rPr>
          <w:rFonts w:ascii="Times New Roman" w:hAnsi="Times New Roman"/>
          <w:i/>
          <w:color w:val="000000"/>
          <w:lang w:val="es-ES"/>
        </w:rPr>
        <w:t xml:space="preserve">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color w:val="000000"/>
          <w:lang w:val="es-AR"/>
        </w:rPr>
        <w:t>Página 8</w:t>
      </w:r>
      <w:r w:rsidRPr="00DA1301">
        <w:rPr>
          <w:rFonts w:ascii="Times New Roman" w:hAnsi="Times New Roman"/>
          <w:b/>
          <w:i/>
          <w:color w:val="000000"/>
          <w:lang w:val="es-AR"/>
        </w:rPr>
        <w:t xml:space="preserve"> </w:t>
      </w:r>
      <w:r w:rsidRPr="00DA1301">
        <w:rPr>
          <w:rFonts w:ascii="Times New Roman" w:hAnsi="Times New Roman"/>
          <w:color w:val="000000"/>
          <w:lang w:val="es-AR"/>
        </w:rPr>
        <w:t xml:space="preserve">Este gráfico muestra los pasos ocho y nueve del método de </w:t>
      </w:r>
      <w:proofErr w:type="spellStart"/>
      <w:r w:rsidRPr="00DA1301">
        <w:rPr>
          <w:rFonts w:ascii="Times New Roman" w:hAnsi="Times New Roman"/>
          <w:color w:val="000000"/>
          <w:lang w:val="es-AR"/>
        </w:rPr>
        <w:t>microdilución</w:t>
      </w:r>
      <w:proofErr w:type="spellEnd"/>
      <w:r w:rsidRPr="00DA1301">
        <w:rPr>
          <w:rFonts w:ascii="Times New Roman" w:hAnsi="Times New Roman"/>
          <w:color w:val="000000"/>
          <w:lang w:val="es-AR"/>
        </w:rPr>
        <w:t xml:space="preserve"> en caldo de las pruebas de susceptibilidad a antibióticos:</w:t>
      </w:r>
      <w:r w:rsidRPr="00DA1301">
        <w:rPr>
          <w:rFonts w:ascii="Times New Roman" w:hAnsi="Times New Roman"/>
          <w:color w:val="000000"/>
          <w:lang w:val="es-ES"/>
        </w:rPr>
        <w:t xml:space="preserve"> </w:t>
      </w:r>
      <w:r w:rsidRPr="00DA1301">
        <w:rPr>
          <w:rFonts w:ascii="Times New Roman" w:hAnsi="Times New Roman"/>
          <w:color w:val="000000"/>
          <w:lang w:val="es-AR"/>
        </w:rPr>
        <w:t>análisis de los valores CMI para los distintos antibióticos analizados (8) y presentación de los resultados (9).</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lang w:val="es-AR"/>
        </w:rPr>
        <w:t>Andrew Kingsbury, Universidad Estatal de Iowa (ambas); Ilustración gráfica de:</w:t>
      </w:r>
      <w:r w:rsidRPr="00DA1301">
        <w:rPr>
          <w:rFonts w:ascii="Times New Roman" w:hAnsi="Times New Roman"/>
          <w:i/>
          <w:color w:val="000000"/>
          <w:lang w:val="es-ES"/>
        </w:rPr>
        <w:t xml:space="preserve">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color w:val="000000"/>
          <w:lang w:val="es-AR"/>
        </w:rPr>
        <w:t>Página 9</w:t>
      </w:r>
      <w:r w:rsidRPr="00DA1301">
        <w:rPr>
          <w:rFonts w:ascii="Times New Roman" w:hAnsi="Times New Roman"/>
          <w:b/>
          <w:i/>
          <w:color w:val="000000"/>
          <w:lang w:val="es-AR"/>
        </w:rPr>
        <w:t xml:space="preserve"> (Superior) </w:t>
      </w:r>
      <w:r w:rsidRPr="00DA1301">
        <w:rPr>
          <w:rFonts w:ascii="Times New Roman" w:hAnsi="Times New Roman"/>
          <w:color w:val="000000"/>
          <w:lang w:val="es-AR"/>
        </w:rPr>
        <w:t>Este gráfico muestra los tres primeros pasos del método de gradiente de concentración de un antibiótico de las pruebas de susceptibilidad a antibióticos:</w:t>
      </w:r>
      <w:r w:rsidRPr="00DA1301">
        <w:rPr>
          <w:rFonts w:ascii="Times New Roman" w:hAnsi="Times New Roman"/>
          <w:color w:val="000000"/>
          <w:lang w:val="es-ES"/>
        </w:rPr>
        <w:t xml:space="preserve"> </w:t>
      </w:r>
      <w:r w:rsidRPr="00DA1301">
        <w:rPr>
          <w:rFonts w:ascii="Times New Roman" w:hAnsi="Times New Roman"/>
          <w:color w:val="000000"/>
          <w:lang w:val="es-AR"/>
        </w:rPr>
        <w:t>estriado de agar en un medio sólido (1), colocación de las tiras impregnadas con antibiótico del E-test en el agar (2), e incubación de la placa de agar (3).</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lang w:val="es-AR"/>
        </w:rPr>
        <w:t>Andrew Kingsbury, Universidad Estatal de Iowa (todas); Ilustración gráfica de:</w:t>
      </w:r>
      <w:r w:rsidRPr="00DA1301">
        <w:rPr>
          <w:rFonts w:ascii="Times New Roman" w:hAnsi="Times New Roman"/>
          <w:i/>
          <w:color w:val="000000"/>
          <w:lang w:val="es-ES"/>
        </w:rPr>
        <w:t xml:space="preserve">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i/>
          <w:color w:val="000000"/>
          <w:lang w:val="es-AR"/>
        </w:rPr>
        <w:t xml:space="preserve">(Inferior) </w:t>
      </w:r>
      <w:r w:rsidRPr="00DA1301">
        <w:rPr>
          <w:rFonts w:ascii="Times New Roman" w:hAnsi="Times New Roman"/>
          <w:color w:val="000000"/>
          <w:lang w:val="es-AR"/>
        </w:rPr>
        <w:t>Este gráfico muestra los pasos cuatro y cinco del método de gradiente de concentración de un antibiótico de las pruebas de susceptibilidad a antibióticos:</w:t>
      </w:r>
      <w:r w:rsidRPr="00DA1301">
        <w:rPr>
          <w:rFonts w:ascii="Times New Roman" w:hAnsi="Times New Roman"/>
          <w:color w:val="000000"/>
          <w:lang w:val="es-ES"/>
        </w:rPr>
        <w:t xml:space="preserve"> </w:t>
      </w:r>
      <w:r w:rsidRPr="00DA1301">
        <w:rPr>
          <w:rFonts w:ascii="Times New Roman" w:hAnsi="Times New Roman"/>
          <w:color w:val="000000"/>
          <w:lang w:val="es-AR"/>
        </w:rPr>
        <w:t>observación del crecimiento bacteriano (4), e interpretación de los resultados (5).</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lang w:val="es-AR"/>
        </w:rPr>
        <w:t>Andrew Kingsbury, Universidad Estatal de Iowa (ambas); Ilustración gráfica de:</w:t>
      </w:r>
      <w:r w:rsidRPr="00DA1301">
        <w:rPr>
          <w:rFonts w:ascii="Times New Roman" w:hAnsi="Times New Roman"/>
          <w:i/>
          <w:color w:val="000000"/>
          <w:lang w:val="es-ES"/>
        </w:rPr>
        <w:t xml:space="preserve">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pStyle w:val="Pa3"/>
        <w:spacing w:line="200" w:lineRule="atLeast"/>
        <w:rPr>
          <w:rFonts w:ascii="Times New Roman" w:hAnsi="Times New Roman"/>
          <w:color w:val="000000"/>
          <w:lang w:val="es-ES"/>
        </w:rPr>
      </w:pPr>
      <w:r w:rsidRPr="00DA1301">
        <w:rPr>
          <w:rFonts w:ascii="Times New Roman" w:hAnsi="Times New Roman"/>
          <w:b/>
          <w:color w:val="000000"/>
          <w:lang w:val="es-AR"/>
        </w:rPr>
        <w:t>Página 10</w:t>
      </w:r>
      <w:r w:rsidRPr="00DA1301">
        <w:rPr>
          <w:rFonts w:ascii="Times New Roman" w:hAnsi="Times New Roman"/>
          <w:b/>
          <w:i/>
          <w:color w:val="000000"/>
          <w:lang w:val="es-AR"/>
        </w:rPr>
        <w:t xml:space="preserve"> </w:t>
      </w:r>
      <w:r w:rsidRPr="00DA1301">
        <w:rPr>
          <w:rFonts w:ascii="Times New Roman" w:hAnsi="Times New Roman"/>
          <w:color w:val="000000"/>
          <w:lang w:val="es-AR"/>
        </w:rPr>
        <w:t>Este gráfico muestra el paso final del método de gradiente de concentración de un antibiótico de las pruebas de susceptibilidad a antibióticos:</w:t>
      </w:r>
      <w:r w:rsidRPr="00DA1301">
        <w:rPr>
          <w:rFonts w:ascii="Times New Roman" w:hAnsi="Times New Roman"/>
          <w:color w:val="000000"/>
          <w:lang w:val="es-ES"/>
        </w:rPr>
        <w:t xml:space="preserve"> </w:t>
      </w:r>
      <w:r w:rsidRPr="00DA1301">
        <w:rPr>
          <w:rFonts w:ascii="Times New Roman" w:hAnsi="Times New Roman"/>
          <w:color w:val="000000"/>
          <w:lang w:val="es-AR"/>
        </w:rPr>
        <w:t>presentación de los resultados (6).</w:t>
      </w:r>
      <w:r w:rsidRPr="00DA1301">
        <w:rPr>
          <w:rFonts w:ascii="Times New Roman" w:hAnsi="Times New Roman"/>
          <w:color w:val="000000"/>
          <w:lang w:val="es-ES"/>
        </w:rPr>
        <w:t xml:space="preserve"> </w:t>
      </w:r>
      <w:r w:rsidRPr="00DA1301">
        <w:rPr>
          <w:rFonts w:ascii="Times New Roman" w:hAnsi="Times New Roman"/>
          <w:i/>
          <w:color w:val="000000"/>
          <w:lang w:val="es-ES"/>
        </w:rPr>
        <w:t xml:space="preserve">Fuente de la fotografía: </w:t>
      </w:r>
      <w:r w:rsidRPr="00DA1301">
        <w:rPr>
          <w:rFonts w:ascii="Times New Roman" w:hAnsi="Times New Roman"/>
          <w:i/>
          <w:color w:val="000000"/>
          <w:lang w:val="es-AR"/>
        </w:rPr>
        <w:t>Andrew Kingsbury, Universidad Estatal de Iowa; Ilustración gráfica de:</w:t>
      </w:r>
      <w:r w:rsidRPr="00DA1301">
        <w:rPr>
          <w:rFonts w:ascii="Times New Roman" w:hAnsi="Times New Roman"/>
          <w:i/>
          <w:color w:val="000000"/>
          <w:lang w:val="es-ES"/>
        </w:rPr>
        <w:t xml:space="preserve"> </w:t>
      </w:r>
      <w:r w:rsidRPr="00DA1301">
        <w:rPr>
          <w:rFonts w:ascii="Times New Roman" w:hAnsi="Times New Roman"/>
          <w:i/>
          <w:color w:val="000000"/>
          <w:spacing w:val="-3"/>
          <w:lang w:val="es-AR"/>
        </w:rPr>
        <w:t>Dani</w:t>
      </w:r>
      <w:r w:rsidRPr="00DA1301">
        <w:rPr>
          <w:rFonts w:ascii="Times New Roman" w:hAnsi="Times New Roman"/>
          <w:i/>
          <w:color w:val="000000"/>
          <w:spacing w:val="-10"/>
          <w:lang w:val="es-AR"/>
        </w:rPr>
        <w:t xml:space="preserve"> </w:t>
      </w:r>
      <w:r w:rsidRPr="00DA1301">
        <w:rPr>
          <w:rFonts w:ascii="Times New Roman" w:hAnsi="Times New Roman"/>
          <w:i/>
          <w:color w:val="000000"/>
          <w:spacing w:val="-3"/>
          <w:lang w:val="es-AR"/>
        </w:rPr>
        <w:t>Ausen, Universidad Estatal de Iowa</w:t>
      </w:r>
    </w:p>
    <w:p w:rsidR="00702ADE" w:rsidRPr="00DA1301" w:rsidRDefault="00702ADE">
      <w:pPr>
        <w:rPr>
          <w:color w:val="000000"/>
          <w:szCs w:val="24"/>
          <w:lang w:val="es-ES"/>
        </w:rPr>
      </w:pPr>
      <w:r w:rsidRPr="00DA1301">
        <w:rPr>
          <w:b/>
          <w:color w:val="000000"/>
          <w:sz w:val="24"/>
          <w:szCs w:val="24"/>
          <w:lang w:val="es-AR"/>
        </w:rPr>
        <w:t xml:space="preserve">Página 11 </w:t>
      </w:r>
      <w:r w:rsidRPr="00DA1301">
        <w:rPr>
          <w:color w:val="000000"/>
          <w:sz w:val="24"/>
          <w:szCs w:val="24"/>
          <w:lang w:val="es-AR"/>
        </w:rPr>
        <w:t xml:space="preserve">Este gráfico muestra las concentraciones mínimas inhibitorias (CMI) de distintos antimicrobianos contra </w:t>
      </w:r>
      <w:proofErr w:type="spellStart"/>
      <w:r w:rsidRPr="00DA1301">
        <w:rPr>
          <w:i/>
          <w:color w:val="000000"/>
          <w:sz w:val="24"/>
          <w:szCs w:val="24"/>
          <w:lang w:val="es-AR"/>
        </w:rPr>
        <w:t>Mannheimia</w:t>
      </w:r>
      <w:proofErr w:type="spellEnd"/>
      <w:r w:rsidRPr="00DA1301">
        <w:rPr>
          <w:i/>
          <w:color w:val="000000"/>
          <w:sz w:val="24"/>
          <w:szCs w:val="24"/>
          <w:lang w:val="es-AR"/>
        </w:rPr>
        <w:t xml:space="preserve"> </w:t>
      </w:r>
      <w:proofErr w:type="spellStart"/>
      <w:r w:rsidRPr="00DA1301">
        <w:rPr>
          <w:i/>
          <w:color w:val="000000"/>
          <w:sz w:val="24"/>
          <w:szCs w:val="24"/>
          <w:lang w:val="es-AR"/>
        </w:rPr>
        <w:t>haemolytica</w:t>
      </w:r>
      <w:proofErr w:type="spellEnd"/>
      <w:r w:rsidRPr="00DA1301">
        <w:rPr>
          <w:i/>
          <w:color w:val="000000"/>
          <w:sz w:val="24"/>
          <w:szCs w:val="24"/>
          <w:lang w:val="es-AR"/>
        </w:rPr>
        <w:t xml:space="preserve"> </w:t>
      </w:r>
      <w:r w:rsidRPr="00DA1301">
        <w:rPr>
          <w:color w:val="000000"/>
          <w:sz w:val="24"/>
          <w:szCs w:val="24"/>
          <w:lang w:val="es-AR"/>
        </w:rPr>
        <w:t>en el pulmón bovino.</w:t>
      </w:r>
      <w:r w:rsidRPr="00DA1301">
        <w:rPr>
          <w:color w:val="000000"/>
          <w:sz w:val="24"/>
          <w:szCs w:val="24"/>
          <w:lang w:val="es-ES"/>
        </w:rPr>
        <w:t xml:space="preserve"> </w:t>
      </w:r>
      <w:r w:rsidRPr="00DA1301">
        <w:rPr>
          <w:i/>
          <w:color w:val="000000"/>
          <w:sz w:val="24"/>
          <w:szCs w:val="24"/>
          <w:lang w:val="es-ES"/>
        </w:rPr>
        <w:t xml:space="preserve">Ilustración gráfica de: </w:t>
      </w:r>
      <w:r w:rsidRPr="00DA1301">
        <w:rPr>
          <w:i/>
          <w:color w:val="000000"/>
          <w:spacing w:val="2"/>
          <w:sz w:val="24"/>
          <w:szCs w:val="24"/>
          <w:lang w:val="es-ES"/>
        </w:rPr>
        <w:t>And</w:t>
      </w:r>
      <w:r w:rsidRPr="00DA1301">
        <w:rPr>
          <w:i/>
          <w:color w:val="000000"/>
          <w:spacing w:val="-7"/>
          <w:sz w:val="24"/>
          <w:szCs w:val="24"/>
          <w:lang w:val="es-ES"/>
        </w:rPr>
        <w:t>r</w:t>
      </w:r>
      <w:r w:rsidRPr="00DA1301">
        <w:rPr>
          <w:i/>
          <w:color w:val="000000"/>
          <w:spacing w:val="2"/>
          <w:sz w:val="24"/>
          <w:szCs w:val="24"/>
          <w:lang w:val="es-ES"/>
        </w:rPr>
        <w:t>ew Kingsbur</w:t>
      </w:r>
      <w:r w:rsidRPr="00DA1301">
        <w:rPr>
          <w:i/>
          <w:color w:val="000000"/>
          <w:spacing w:val="-11"/>
          <w:sz w:val="24"/>
          <w:szCs w:val="24"/>
          <w:lang w:val="es-ES"/>
        </w:rPr>
        <w:t>y</w:t>
      </w:r>
      <w:r w:rsidRPr="00DA1301">
        <w:rPr>
          <w:i/>
          <w:color w:val="000000"/>
          <w:spacing w:val="2"/>
          <w:sz w:val="24"/>
          <w:szCs w:val="24"/>
          <w:lang w:val="es-ES"/>
        </w:rPr>
        <w:t>,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12 </w:t>
      </w:r>
      <w:r w:rsidRPr="00DA1301">
        <w:rPr>
          <w:color w:val="000000"/>
          <w:sz w:val="24"/>
          <w:szCs w:val="24"/>
          <w:lang w:val="es-AR"/>
        </w:rPr>
        <w:t>Los agentes antimicrobianos se clasifican en dos grupos según su perfil FC/FD: concentración dependientes y tiempo dependientes.</w:t>
      </w:r>
      <w:r w:rsidRPr="00DA1301">
        <w:rPr>
          <w:color w:val="000000"/>
          <w:sz w:val="24"/>
          <w:szCs w:val="24"/>
          <w:lang w:val="es-ES"/>
        </w:rPr>
        <w:t xml:space="preserve"> </w:t>
      </w:r>
      <w:r w:rsidRPr="00DA1301">
        <w:rPr>
          <w:color w:val="000000"/>
          <w:sz w:val="24"/>
          <w:szCs w:val="24"/>
          <w:lang w:val="es-AR"/>
        </w:rPr>
        <w:t>La tabla muestra ejemplos de agentes antibióticos, objetivos del tratamiento y parámetros FC/FD.</w:t>
      </w:r>
      <w:r w:rsidRPr="00DA1301">
        <w:rPr>
          <w:color w:val="000000"/>
          <w:sz w:val="24"/>
          <w:szCs w:val="24"/>
          <w:lang w:val="es-ES"/>
        </w:rPr>
        <w:t xml:space="preserve"> </w:t>
      </w:r>
      <w:r w:rsidRPr="00DA1301">
        <w:rPr>
          <w:i/>
          <w:color w:val="000000"/>
          <w:sz w:val="24"/>
          <w:szCs w:val="24"/>
          <w:lang w:val="es-ES"/>
        </w:rPr>
        <w:t>Ilustración gráfica de: Kate Harve</w:t>
      </w:r>
      <w:r w:rsidRPr="00DA1301">
        <w:rPr>
          <w:i/>
          <w:color w:val="000000"/>
          <w:spacing w:val="-11"/>
          <w:sz w:val="24"/>
          <w:szCs w:val="24"/>
          <w:lang w:val="es-ES"/>
        </w:rPr>
        <w:t>y</w:t>
      </w:r>
      <w:r w:rsidRPr="00DA1301">
        <w:rPr>
          <w:i/>
          <w:color w:val="000000"/>
          <w:sz w:val="24"/>
          <w:szCs w:val="24"/>
          <w:lang w:val="es-ES"/>
        </w:rPr>
        <w:t>,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13 </w:t>
      </w:r>
      <w:r w:rsidRPr="00DA1301">
        <w:rPr>
          <w:color w:val="000000"/>
          <w:sz w:val="24"/>
          <w:szCs w:val="24"/>
          <w:lang w:val="es-AR"/>
        </w:rPr>
        <w:t xml:space="preserve">Este cuadro describe los distintos parámetros </w:t>
      </w:r>
      <w:proofErr w:type="spellStart"/>
      <w:r w:rsidRPr="00DA1301">
        <w:rPr>
          <w:color w:val="000000"/>
          <w:sz w:val="24"/>
          <w:szCs w:val="24"/>
          <w:lang w:val="es-AR"/>
        </w:rPr>
        <w:t>farmacocinéticos</w:t>
      </w:r>
      <w:proofErr w:type="spellEnd"/>
      <w:r w:rsidRPr="00DA1301">
        <w:rPr>
          <w:color w:val="000000"/>
          <w:sz w:val="24"/>
          <w:szCs w:val="24"/>
          <w:lang w:val="es-AR"/>
        </w:rPr>
        <w:t xml:space="preserve"> que se deben comprender para tomar la información más informada sobre los medicamentos.</w:t>
      </w:r>
      <w:r w:rsidRPr="00DA1301">
        <w:rPr>
          <w:color w:val="000000"/>
          <w:sz w:val="24"/>
          <w:szCs w:val="24"/>
          <w:lang w:val="es-ES"/>
        </w:rPr>
        <w:t xml:space="preserve"> </w:t>
      </w:r>
      <w:r w:rsidRPr="00DA1301">
        <w:rPr>
          <w:i/>
          <w:color w:val="000000"/>
          <w:sz w:val="24"/>
          <w:szCs w:val="24"/>
          <w:lang w:val="es-ES"/>
        </w:rPr>
        <w:t>Ilustración gráfica de: Kate Harve</w:t>
      </w:r>
      <w:r w:rsidRPr="00DA1301">
        <w:rPr>
          <w:i/>
          <w:color w:val="000000"/>
          <w:spacing w:val="-11"/>
          <w:sz w:val="24"/>
          <w:szCs w:val="24"/>
          <w:lang w:val="es-ES"/>
        </w:rPr>
        <w:t>y</w:t>
      </w:r>
      <w:r w:rsidRPr="00DA1301">
        <w:rPr>
          <w:i/>
          <w:color w:val="000000"/>
          <w:sz w:val="24"/>
          <w:szCs w:val="24"/>
          <w:lang w:val="es-ES"/>
        </w:rPr>
        <w:t>,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14 </w:t>
      </w:r>
      <w:r w:rsidRPr="00DA1301">
        <w:rPr>
          <w:color w:val="000000"/>
          <w:sz w:val="24"/>
          <w:szCs w:val="24"/>
          <w:lang w:val="es-AR"/>
        </w:rPr>
        <w:t xml:space="preserve">Este gráfico describe los parámetros </w:t>
      </w:r>
      <w:proofErr w:type="spellStart"/>
      <w:r w:rsidRPr="00DA1301">
        <w:rPr>
          <w:color w:val="000000"/>
          <w:sz w:val="24"/>
          <w:szCs w:val="24"/>
          <w:lang w:val="es-AR"/>
        </w:rPr>
        <w:t>farmacodinámicos</w:t>
      </w:r>
      <w:proofErr w:type="spellEnd"/>
      <w:r w:rsidRPr="00DA1301">
        <w:rPr>
          <w:color w:val="000000"/>
          <w:sz w:val="24"/>
          <w:szCs w:val="24"/>
          <w:lang w:val="es-AR"/>
        </w:rPr>
        <w:t xml:space="preserve"> considerados importantes al describir la eficacia de distintos antibióticos.</w:t>
      </w:r>
      <w:r w:rsidRPr="00DA1301">
        <w:rPr>
          <w:color w:val="000000"/>
          <w:sz w:val="24"/>
          <w:szCs w:val="24"/>
          <w:lang w:val="es-ES"/>
        </w:rPr>
        <w:t xml:space="preserve"> </w:t>
      </w:r>
      <w:r w:rsidRPr="00DA1301">
        <w:rPr>
          <w:i/>
          <w:color w:val="000000"/>
          <w:sz w:val="24"/>
          <w:szCs w:val="24"/>
          <w:lang w:val="es-ES"/>
        </w:rPr>
        <w:t>Ilustración gráfica de: Kate Harve</w:t>
      </w:r>
      <w:r w:rsidRPr="00DA1301">
        <w:rPr>
          <w:i/>
          <w:color w:val="000000"/>
          <w:spacing w:val="-11"/>
          <w:sz w:val="24"/>
          <w:szCs w:val="24"/>
          <w:lang w:val="es-ES"/>
        </w:rPr>
        <w:t>y</w:t>
      </w:r>
      <w:r w:rsidRPr="00DA1301">
        <w:rPr>
          <w:i/>
          <w:color w:val="000000"/>
          <w:sz w:val="24"/>
          <w:szCs w:val="24"/>
          <w:lang w:val="es-ES"/>
        </w:rPr>
        <w:t>,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15 </w:t>
      </w:r>
      <w:r w:rsidRPr="00DA1301">
        <w:rPr>
          <w:color w:val="000000"/>
          <w:sz w:val="24"/>
          <w:szCs w:val="24"/>
          <w:lang w:val="es-AR"/>
        </w:rPr>
        <w:t>Este gráfico examina el cálculo necesario para establecer una dosis oral específica.</w:t>
      </w:r>
      <w:r w:rsidRPr="00DA1301">
        <w:rPr>
          <w:color w:val="000000"/>
          <w:sz w:val="24"/>
          <w:szCs w:val="24"/>
          <w:lang w:val="es-ES"/>
        </w:rPr>
        <w:t xml:space="preserve"> </w:t>
      </w:r>
      <w:r w:rsidRPr="00DA1301">
        <w:rPr>
          <w:i/>
          <w:color w:val="000000"/>
          <w:sz w:val="24"/>
          <w:szCs w:val="24"/>
          <w:lang w:val="es-AR"/>
        </w:rPr>
        <w:t>Ilustración gráfica de:</w:t>
      </w:r>
      <w:r w:rsidRPr="00DA1301">
        <w:rPr>
          <w:i/>
          <w:color w:val="000000"/>
          <w:sz w:val="24"/>
          <w:szCs w:val="24"/>
          <w:lang w:val="es-ES"/>
        </w:rPr>
        <w:t xml:space="preserve"> </w:t>
      </w:r>
      <w:r w:rsidRPr="00DA1301">
        <w:rPr>
          <w:i/>
          <w:color w:val="000000"/>
          <w:spacing w:val="2"/>
          <w:sz w:val="24"/>
          <w:szCs w:val="24"/>
          <w:lang w:val="es-AR"/>
        </w:rPr>
        <w:t>And</w:t>
      </w:r>
      <w:r w:rsidRPr="00DA1301">
        <w:rPr>
          <w:i/>
          <w:color w:val="000000"/>
          <w:spacing w:val="-7"/>
          <w:sz w:val="24"/>
          <w:szCs w:val="24"/>
          <w:lang w:val="es-AR"/>
        </w:rPr>
        <w:t>r</w:t>
      </w:r>
      <w:r w:rsidRPr="00DA1301">
        <w:rPr>
          <w:i/>
          <w:color w:val="000000"/>
          <w:spacing w:val="2"/>
          <w:sz w:val="24"/>
          <w:szCs w:val="24"/>
          <w:lang w:val="es-AR"/>
        </w:rPr>
        <w:t>ew Kingsbur</w:t>
      </w:r>
      <w:r w:rsidRPr="00DA1301">
        <w:rPr>
          <w:i/>
          <w:color w:val="000000"/>
          <w:spacing w:val="-11"/>
          <w:sz w:val="24"/>
          <w:szCs w:val="24"/>
          <w:lang w:val="es-AR"/>
        </w:rPr>
        <w:t>y</w:t>
      </w:r>
      <w:r w:rsidRPr="00DA1301">
        <w:rPr>
          <w:i/>
          <w:color w:val="000000"/>
          <w:spacing w:val="2"/>
          <w:sz w:val="24"/>
          <w:szCs w:val="24"/>
          <w:lang w:val="es-AR"/>
        </w:rPr>
        <w:t>,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16 </w:t>
      </w:r>
      <w:r w:rsidRPr="00DA1301">
        <w:rPr>
          <w:b/>
          <w:i/>
          <w:color w:val="000000"/>
          <w:sz w:val="24"/>
          <w:szCs w:val="24"/>
          <w:lang w:val="es-AR"/>
        </w:rPr>
        <w:t xml:space="preserve">(Superior) </w:t>
      </w:r>
      <w:r w:rsidRPr="00DA1301">
        <w:rPr>
          <w:color w:val="000000"/>
          <w:sz w:val="24"/>
          <w:szCs w:val="24"/>
          <w:lang w:val="es-AR"/>
        </w:rPr>
        <w:t>Este gráfico enumera los cuatro usos de los antibióticos autorizados por el Centro de Medicina Veterinaria de la FDA.</w:t>
      </w:r>
      <w:r w:rsidRPr="00DA1301">
        <w:rPr>
          <w:color w:val="000000"/>
          <w:sz w:val="24"/>
          <w:szCs w:val="24"/>
          <w:lang w:val="es-ES"/>
        </w:rPr>
        <w:t xml:space="preserve"> </w:t>
      </w:r>
      <w:r w:rsidRPr="00DA1301">
        <w:rPr>
          <w:i/>
          <w:color w:val="000000"/>
          <w:sz w:val="24"/>
          <w:szCs w:val="24"/>
          <w:lang w:val="es-ES"/>
        </w:rPr>
        <w:t xml:space="preserve">Ilustración gráfica de: </w:t>
      </w:r>
      <w:r w:rsidRPr="00DA1301">
        <w:rPr>
          <w:i/>
          <w:color w:val="000000"/>
          <w:spacing w:val="-3"/>
          <w:sz w:val="24"/>
          <w:szCs w:val="24"/>
          <w:lang w:val="es-ES"/>
        </w:rPr>
        <w:t>Dani</w:t>
      </w:r>
      <w:r w:rsidRPr="00DA1301">
        <w:rPr>
          <w:i/>
          <w:color w:val="000000"/>
          <w:spacing w:val="-10"/>
          <w:sz w:val="24"/>
          <w:szCs w:val="24"/>
          <w:lang w:val="es-ES"/>
        </w:rPr>
        <w:t xml:space="preserve"> </w:t>
      </w:r>
      <w:r w:rsidRPr="00DA1301">
        <w:rPr>
          <w:i/>
          <w:color w:val="000000"/>
          <w:spacing w:val="-3"/>
          <w:sz w:val="24"/>
          <w:szCs w:val="24"/>
          <w:lang w:val="es-ES"/>
        </w:rPr>
        <w:t>Ausen,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i/>
          <w:color w:val="000000"/>
          <w:sz w:val="24"/>
          <w:szCs w:val="24"/>
          <w:lang w:val="es-AR"/>
        </w:rPr>
        <w:t xml:space="preserve">(Inferior) </w:t>
      </w:r>
      <w:r w:rsidRPr="00DA1301">
        <w:rPr>
          <w:color w:val="000000"/>
          <w:sz w:val="24"/>
          <w:szCs w:val="24"/>
          <w:lang w:val="es-AR"/>
        </w:rPr>
        <w:t>Este gráfico enumera los tres tipos de comercialización para antibióticos autorizados por el Centro de Medicina Veterinaria de la FDA.</w:t>
      </w:r>
      <w:r w:rsidRPr="00DA1301">
        <w:rPr>
          <w:color w:val="000000"/>
          <w:sz w:val="24"/>
          <w:szCs w:val="24"/>
          <w:lang w:val="es-ES"/>
        </w:rPr>
        <w:t xml:space="preserve"> </w:t>
      </w:r>
      <w:r w:rsidRPr="00DA1301">
        <w:rPr>
          <w:i/>
          <w:color w:val="000000"/>
          <w:sz w:val="24"/>
          <w:szCs w:val="24"/>
          <w:lang w:val="es-ES"/>
        </w:rPr>
        <w:t xml:space="preserve">Ilustración gráfica de: </w:t>
      </w:r>
      <w:r w:rsidRPr="00DA1301">
        <w:rPr>
          <w:i/>
          <w:color w:val="000000"/>
          <w:spacing w:val="-3"/>
          <w:sz w:val="24"/>
          <w:szCs w:val="24"/>
          <w:lang w:val="es-AR"/>
        </w:rPr>
        <w:t>Dani</w:t>
      </w:r>
      <w:r w:rsidRPr="00DA1301">
        <w:rPr>
          <w:i/>
          <w:color w:val="000000"/>
          <w:spacing w:val="-10"/>
          <w:sz w:val="24"/>
          <w:szCs w:val="24"/>
          <w:lang w:val="es-AR"/>
        </w:rPr>
        <w:t xml:space="preserve"> </w:t>
      </w:r>
      <w:r w:rsidRPr="00DA1301">
        <w:rPr>
          <w:i/>
          <w:color w:val="000000"/>
          <w:spacing w:val="-3"/>
          <w:sz w:val="24"/>
          <w:szCs w:val="24"/>
          <w:lang w:val="es-AR"/>
        </w:rPr>
        <w:t>Ausen,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17 </w:t>
      </w:r>
      <w:r w:rsidRPr="00DA1301">
        <w:rPr>
          <w:b/>
          <w:i/>
          <w:color w:val="000000"/>
          <w:sz w:val="24"/>
          <w:szCs w:val="24"/>
          <w:lang w:val="es-AR"/>
        </w:rPr>
        <w:t xml:space="preserve">(Superior) </w:t>
      </w:r>
      <w:r w:rsidRPr="00DA1301">
        <w:rPr>
          <w:color w:val="000000"/>
          <w:sz w:val="24"/>
          <w:szCs w:val="24"/>
          <w:lang w:val="es-AR"/>
        </w:rPr>
        <w:t>Esta foto muestra a un médico veterinario hablando con un productor en un establecimiento.</w:t>
      </w:r>
      <w:r w:rsidRPr="00DA1301">
        <w:rPr>
          <w:color w:val="000000"/>
          <w:sz w:val="24"/>
          <w:szCs w:val="24"/>
          <w:lang w:val="es-ES"/>
        </w:rPr>
        <w:t xml:space="preserve"> </w:t>
      </w:r>
      <w:r w:rsidRPr="00DA1301">
        <w:rPr>
          <w:i/>
          <w:color w:val="000000"/>
          <w:sz w:val="24"/>
          <w:szCs w:val="24"/>
          <w:lang w:val="es-ES"/>
        </w:rPr>
        <w:t xml:space="preserve">Fuente de la fotografía: </w:t>
      </w:r>
      <w:r w:rsidRPr="00DA1301">
        <w:rPr>
          <w:i/>
          <w:color w:val="000000"/>
          <w:sz w:val="24"/>
          <w:szCs w:val="24"/>
          <w:lang w:val="es-AR"/>
        </w:rPr>
        <w:t xml:space="preserve">Bryan </w:t>
      </w:r>
      <w:proofErr w:type="spellStart"/>
      <w:r w:rsidRPr="00DA1301">
        <w:rPr>
          <w:i/>
          <w:color w:val="000000"/>
          <w:sz w:val="24"/>
          <w:szCs w:val="24"/>
          <w:lang w:val="es-AR"/>
        </w:rPr>
        <w:t>Buss</w:t>
      </w:r>
      <w:proofErr w:type="spellEnd"/>
      <w:r w:rsidRPr="00DA1301">
        <w:rPr>
          <w:i/>
          <w:color w:val="000000"/>
          <w:sz w:val="24"/>
          <w:szCs w:val="24"/>
          <w:lang w:val="es-AR"/>
        </w:rPr>
        <w:t xml:space="preserve">, Universidad Estatal de Iowa </w:t>
      </w:r>
    </w:p>
    <w:p w:rsidR="00702ADE" w:rsidRPr="00DA1301" w:rsidRDefault="00702ADE">
      <w:pPr>
        <w:autoSpaceDE w:val="0"/>
        <w:autoSpaceDN w:val="0"/>
        <w:adjustRightInd w:val="0"/>
        <w:spacing w:line="200" w:lineRule="atLeast"/>
        <w:rPr>
          <w:color w:val="000000"/>
          <w:szCs w:val="24"/>
          <w:lang w:val="es-ES"/>
        </w:rPr>
      </w:pPr>
      <w:r w:rsidRPr="00DA1301">
        <w:rPr>
          <w:b/>
          <w:i/>
          <w:color w:val="000000"/>
          <w:sz w:val="24"/>
          <w:szCs w:val="24"/>
          <w:lang w:val="es-AR"/>
        </w:rPr>
        <w:t xml:space="preserve">(Centro) </w:t>
      </w:r>
      <w:r w:rsidRPr="00DA1301">
        <w:rPr>
          <w:color w:val="000000"/>
          <w:sz w:val="24"/>
          <w:szCs w:val="24"/>
          <w:lang w:val="es-AR"/>
        </w:rPr>
        <w:t>Este gráfico es una imagen en miniatura del folleto con el algoritmo para el uso de medicamentos no previsto en la etiqueta elaborado por la Asociación Americana de Medicina Veterinaria.</w:t>
      </w:r>
      <w:r w:rsidRPr="00DA1301">
        <w:rPr>
          <w:color w:val="000000"/>
          <w:sz w:val="24"/>
          <w:szCs w:val="24"/>
          <w:lang w:val="es-ES"/>
        </w:rPr>
        <w:t xml:space="preserve"> </w:t>
      </w:r>
      <w:r w:rsidRPr="00DA1301">
        <w:rPr>
          <w:i/>
          <w:color w:val="000000"/>
          <w:sz w:val="24"/>
          <w:szCs w:val="24"/>
          <w:lang w:val="es-ES"/>
        </w:rPr>
        <w:t xml:space="preserve">Ilustración gráfica de: </w:t>
      </w:r>
      <w:r w:rsidRPr="00DA1301">
        <w:rPr>
          <w:i/>
          <w:color w:val="000000"/>
          <w:spacing w:val="-3"/>
          <w:sz w:val="24"/>
          <w:szCs w:val="24"/>
          <w:lang w:val="es-AR"/>
        </w:rPr>
        <w:t>Dani</w:t>
      </w:r>
      <w:r w:rsidRPr="00DA1301">
        <w:rPr>
          <w:i/>
          <w:color w:val="000000"/>
          <w:spacing w:val="-10"/>
          <w:sz w:val="24"/>
          <w:szCs w:val="24"/>
          <w:lang w:val="es-AR"/>
        </w:rPr>
        <w:t xml:space="preserve"> </w:t>
      </w:r>
      <w:r w:rsidRPr="00DA1301">
        <w:rPr>
          <w:i/>
          <w:color w:val="000000"/>
          <w:spacing w:val="-3"/>
          <w:sz w:val="24"/>
          <w:szCs w:val="24"/>
          <w:lang w:val="es-AR"/>
        </w:rPr>
        <w:t>Ausen,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i/>
          <w:color w:val="000000"/>
          <w:sz w:val="24"/>
          <w:szCs w:val="24"/>
          <w:lang w:val="es-AR"/>
        </w:rPr>
        <w:t xml:space="preserve">(Inferior) </w:t>
      </w:r>
      <w:r w:rsidRPr="00DA1301">
        <w:rPr>
          <w:color w:val="000000"/>
          <w:sz w:val="24"/>
          <w:szCs w:val="24"/>
          <w:lang w:val="es-AR"/>
        </w:rPr>
        <w:t>Los médicos veterinarios deben asegurarse de cumplir con todos los requisitos sobre el mantenimiento de registros sobre usos no previstos de la FDA.</w:t>
      </w:r>
      <w:r w:rsidRPr="00DA1301">
        <w:rPr>
          <w:color w:val="000000"/>
          <w:sz w:val="24"/>
          <w:szCs w:val="24"/>
          <w:lang w:val="es-ES"/>
        </w:rPr>
        <w:t xml:space="preserve"> </w:t>
      </w:r>
      <w:r w:rsidRPr="00DA1301">
        <w:rPr>
          <w:i/>
          <w:color w:val="000000"/>
          <w:sz w:val="24"/>
          <w:szCs w:val="24"/>
          <w:lang w:val="es-AR"/>
        </w:rPr>
        <w:t>Fuente de la fotografía:</w:t>
      </w:r>
      <w:r w:rsidRPr="00DA1301">
        <w:rPr>
          <w:i/>
          <w:color w:val="000000"/>
          <w:sz w:val="24"/>
          <w:szCs w:val="24"/>
          <w:lang w:val="es-ES"/>
        </w:rPr>
        <w:t xml:space="preserve"> </w:t>
      </w:r>
      <w:r w:rsidRPr="00DA1301">
        <w:rPr>
          <w:i/>
          <w:color w:val="000000"/>
          <w:sz w:val="24"/>
          <w:szCs w:val="24"/>
          <w:lang w:val="es-AR"/>
        </w:rPr>
        <w:t>Alex Rami</w:t>
      </w:r>
      <w:r w:rsidRPr="00DA1301">
        <w:rPr>
          <w:i/>
          <w:color w:val="000000"/>
          <w:spacing w:val="-7"/>
          <w:sz w:val="24"/>
          <w:szCs w:val="24"/>
          <w:lang w:val="es-AR"/>
        </w:rPr>
        <w:t>r</w:t>
      </w:r>
      <w:r w:rsidRPr="00DA1301">
        <w:rPr>
          <w:i/>
          <w:color w:val="000000"/>
          <w:sz w:val="24"/>
          <w:szCs w:val="24"/>
          <w:lang w:val="es-AR"/>
        </w:rPr>
        <w:t>ez, Medicina de Producción Animal y Diagnóstico Veterinario,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18 </w:t>
      </w:r>
      <w:r w:rsidRPr="00DA1301">
        <w:rPr>
          <w:b/>
          <w:i/>
          <w:color w:val="000000"/>
          <w:sz w:val="24"/>
          <w:szCs w:val="24"/>
          <w:lang w:val="es-AR"/>
        </w:rPr>
        <w:t xml:space="preserve">(Superior) </w:t>
      </w:r>
      <w:r w:rsidRPr="00DA1301">
        <w:rPr>
          <w:color w:val="000000"/>
          <w:sz w:val="24"/>
          <w:szCs w:val="24"/>
          <w:lang w:val="es-AR"/>
        </w:rPr>
        <w:t>Esta etiqueta incluye todos los detalles requeridos para el uso no previsto de un medicamento.</w:t>
      </w:r>
      <w:r w:rsidRPr="00DA1301">
        <w:rPr>
          <w:color w:val="000000"/>
          <w:sz w:val="24"/>
          <w:szCs w:val="24"/>
          <w:lang w:val="es-ES"/>
        </w:rPr>
        <w:t xml:space="preserve"> </w:t>
      </w:r>
      <w:r w:rsidRPr="00DA1301">
        <w:rPr>
          <w:i/>
          <w:color w:val="000000"/>
          <w:sz w:val="24"/>
          <w:szCs w:val="24"/>
          <w:lang w:val="es-ES"/>
        </w:rPr>
        <w:t xml:space="preserve">Ilustración gráfica de: </w:t>
      </w:r>
      <w:r w:rsidRPr="00DA1301">
        <w:rPr>
          <w:i/>
          <w:color w:val="000000"/>
          <w:spacing w:val="-3"/>
          <w:sz w:val="24"/>
          <w:szCs w:val="24"/>
          <w:lang w:val="es-ES"/>
        </w:rPr>
        <w:t>Dani</w:t>
      </w:r>
      <w:r w:rsidRPr="00DA1301">
        <w:rPr>
          <w:i/>
          <w:color w:val="000000"/>
          <w:spacing w:val="-10"/>
          <w:sz w:val="24"/>
          <w:szCs w:val="24"/>
          <w:lang w:val="es-ES"/>
        </w:rPr>
        <w:t xml:space="preserve"> </w:t>
      </w:r>
      <w:r w:rsidRPr="00DA1301">
        <w:rPr>
          <w:i/>
          <w:color w:val="000000"/>
          <w:spacing w:val="-3"/>
          <w:sz w:val="24"/>
          <w:szCs w:val="24"/>
          <w:lang w:val="es-ES"/>
        </w:rPr>
        <w:t>Ausen,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i/>
          <w:color w:val="000000"/>
          <w:sz w:val="24"/>
          <w:szCs w:val="24"/>
          <w:lang w:val="es-AR"/>
        </w:rPr>
        <w:t xml:space="preserve">(Inferior) </w:t>
      </w:r>
      <w:r w:rsidRPr="00DA1301">
        <w:rPr>
          <w:color w:val="000000"/>
          <w:sz w:val="24"/>
          <w:szCs w:val="24"/>
          <w:lang w:val="es-AR"/>
        </w:rPr>
        <w:t>El uso de un medicamento no previsto en la etiqueta en animales destinados al consumo como esta oveja debe tener un tiempo adecuado de retiro de la carne en la etiqueta del antibiótico, junto con otros detalles que se trataron anteriormente.</w:t>
      </w:r>
      <w:r w:rsidRPr="00DA1301">
        <w:rPr>
          <w:color w:val="000000"/>
          <w:sz w:val="24"/>
          <w:szCs w:val="24"/>
          <w:lang w:val="es-ES"/>
        </w:rPr>
        <w:t xml:space="preserve"> </w:t>
      </w:r>
      <w:r w:rsidRPr="00DA1301">
        <w:rPr>
          <w:i/>
          <w:color w:val="000000"/>
          <w:sz w:val="24"/>
          <w:szCs w:val="24"/>
          <w:lang w:val="es-ES"/>
        </w:rPr>
        <w:t xml:space="preserve">Fuente de la fotografía: </w:t>
      </w:r>
      <w:r w:rsidRPr="00DA1301">
        <w:rPr>
          <w:i/>
          <w:color w:val="000000"/>
          <w:sz w:val="24"/>
          <w:szCs w:val="24"/>
          <w:lang w:val="es-AR"/>
        </w:rPr>
        <w:t>Danelle Bickett-</w:t>
      </w:r>
      <w:r w:rsidRPr="00DA1301">
        <w:rPr>
          <w:i/>
          <w:color w:val="000000"/>
          <w:spacing w:val="-16"/>
          <w:sz w:val="24"/>
          <w:szCs w:val="24"/>
          <w:lang w:val="es-AR"/>
        </w:rPr>
        <w:t>W</w:t>
      </w:r>
      <w:r w:rsidRPr="00DA1301">
        <w:rPr>
          <w:i/>
          <w:color w:val="000000"/>
          <w:sz w:val="24"/>
          <w:szCs w:val="24"/>
          <w:lang w:val="es-AR"/>
        </w:rPr>
        <w:t>eddle, Universidad Estatal de Iowa; Ilustración gráfica de:</w:t>
      </w:r>
      <w:r w:rsidRPr="00DA1301">
        <w:rPr>
          <w:i/>
          <w:color w:val="000000"/>
          <w:sz w:val="24"/>
          <w:szCs w:val="24"/>
          <w:lang w:val="es-ES"/>
        </w:rPr>
        <w:t xml:space="preserve"> </w:t>
      </w:r>
      <w:r w:rsidRPr="00DA1301">
        <w:rPr>
          <w:i/>
          <w:color w:val="000000"/>
          <w:spacing w:val="2"/>
          <w:sz w:val="24"/>
          <w:szCs w:val="24"/>
          <w:lang w:val="es-AR"/>
        </w:rPr>
        <w:t>And</w:t>
      </w:r>
      <w:r w:rsidRPr="00DA1301">
        <w:rPr>
          <w:i/>
          <w:color w:val="000000"/>
          <w:spacing w:val="-7"/>
          <w:sz w:val="24"/>
          <w:szCs w:val="24"/>
          <w:lang w:val="es-AR"/>
        </w:rPr>
        <w:t>r</w:t>
      </w:r>
      <w:r w:rsidRPr="00DA1301">
        <w:rPr>
          <w:i/>
          <w:color w:val="000000"/>
          <w:spacing w:val="2"/>
          <w:sz w:val="24"/>
          <w:szCs w:val="24"/>
          <w:lang w:val="es-AR"/>
        </w:rPr>
        <w:t>ew Kingsbur</w:t>
      </w:r>
      <w:r w:rsidRPr="00DA1301">
        <w:rPr>
          <w:i/>
          <w:color w:val="000000"/>
          <w:spacing w:val="-11"/>
          <w:sz w:val="24"/>
          <w:szCs w:val="24"/>
          <w:lang w:val="es-AR"/>
        </w:rPr>
        <w:t>y</w:t>
      </w:r>
      <w:r w:rsidRPr="00DA1301">
        <w:rPr>
          <w:i/>
          <w:color w:val="000000"/>
          <w:spacing w:val="2"/>
          <w:sz w:val="24"/>
          <w:szCs w:val="24"/>
          <w:lang w:val="es-AR"/>
        </w:rPr>
        <w:t>,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19 </w:t>
      </w:r>
      <w:r w:rsidRPr="00DA1301">
        <w:rPr>
          <w:color w:val="000000"/>
          <w:sz w:val="24"/>
          <w:szCs w:val="24"/>
          <w:lang w:val="es-AR"/>
        </w:rPr>
        <w:t>La página 21 del Código de Reglamentos Federales CFR530.41 contiene una lista de medicamentos prohibidos para usos no previstos en la etiqueta en animales destinados al consumo.</w:t>
      </w:r>
      <w:r w:rsidRPr="00DA1301">
        <w:rPr>
          <w:color w:val="000000"/>
          <w:sz w:val="24"/>
          <w:szCs w:val="24"/>
          <w:lang w:val="es-ES"/>
        </w:rPr>
        <w:t xml:space="preserve"> </w:t>
      </w:r>
      <w:r w:rsidRPr="00DA1301">
        <w:rPr>
          <w:i/>
          <w:color w:val="000000"/>
          <w:sz w:val="24"/>
          <w:szCs w:val="24"/>
          <w:lang w:val="es-ES"/>
        </w:rPr>
        <w:t xml:space="preserve">Fuente de la fotografía: </w:t>
      </w:r>
      <w:r w:rsidRPr="00DA1301">
        <w:rPr>
          <w:i/>
          <w:color w:val="000000"/>
          <w:spacing w:val="2"/>
          <w:sz w:val="24"/>
          <w:szCs w:val="24"/>
          <w:lang w:val="es-AR"/>
        </w:rPr>
        <w:t>And</w:t>
      </w:r>
      <w:r w:rsidRPr="00DA1301">
        <w:rPr>
          <w:i/>
          <w:color w:val="000000"/>
          <w:spacing w:val="-7"/>
          <w:sz w:val="24"/>
          <w:szCs w:val="24"/>
          <w:lang w:val="es-AR"/>
        </w:rPr>
        <w:t>r</w:t>
      </w:r>
      <w:r w:rsidRPr="00DA1301">
        <w:rPr>
          <w:i/>
          <w:color w:val="000000"/>
          <w:spacing w:val="2"/>
          <w:sz w:val="24"/>
          <w:szCs w:val="24"/>
          <w:lang w:val="es-AR"/>
        </w:rPr>
        <w:t>ew Kingsbur</w:t>
      </w:r>
      <w:r w:rsidRPr="00DA1301">
        <w:rPr>
          <w:i/>
          <w:color w:val="000000"/>
          <w:spacing w:val="-11"/>
          <w:sz w:val="24"/>
          <w:szCs w:val="24"/>
          <w:lang w:val="es-AR"/>
        </w:rPr>
        <w:t>y</w:t>
      </w:r>
      <w:r w:rsidRPr="00DA1301">
        <w:rPr>
          <w:i/>
          <w:color w:val="000000"/>
          <w:spacing w:val="2"/>
          <w:sz w:val="24"/>
          <w:szCs w:val="24"/>
          <w:lang w:val="es-AR"/>
        </w:rPr>
        <w:t>,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20 </w:t>
      </w:r>
      <w:r w:rsidRPr="00DA1301">
        <w:rPr>
          <w:b/>
          <w:i/>
          <w:color w:val="000000"/>
          <w:sz w:val="24"/>
          <w:szCs w:val="24"/>
          <w:lang w:val="es-AR"/>
        </w:rPr>
        <w:t xml:space="preserve">(Superior) </w:t>
      </w:r>
      <w:r w:rsidRPr="00DA1301">
        <w:rPr>
          <w:color w:val="000000"/>
          <w:sz w:val="24"/>
          <w:szCs w:val="24"/>
          <w:lang w:val="es-AR"/>
        </w:rPr>
        <w:t>Esta foto muestra pavos jóvenes alimentándose en un comedero.</w:t>
      </w:r>
      <w:r w:rsidRPr="00DA1301">
        <w:rPr>
          <w:color w:val="000000"/>
          <w:sz w:val="24"/>
          <w:szCs w:val="24"/>
          <w:lang w:val="es-ES"/>
        </w:rPr>
        <w:t xml:space="preserve"> </w:t>
      </w:r>
      <w:r w:rsidRPr="00DA1301">
        <w:rPr>
          <w:color w:val="000000"/>
          <w:sz w:val="24"/>
          <w:szCs w:val="24"/>
          <w:lang w:val="es-AR"/>
        </w:rPr>
        <w:t>Algunos medicamentos veterinarios se pueden utilizar en o sobre el alimento para animales con fines terapéuticos o productivos.</w:t>
      </w:r>
      <w:r w:rsidRPr="00DA1301">
        <w:rPr>
          <w:color w:val="000000"/>
          <w:sz w:val="24"/>
          <w:szCs w:val="24"/>
          <w:lang w:val="es-ES"/>
        </w:rPr>
        <w:t xml:space="preserve"> </w:t>
      </w:r>
      <w:r w:rsidRPr="00DA1301">
        <w:rPr>
          <w:i/>
          <w:color w:val="000000"/>
          <w:sz w:val="24"/>
          <w:szCs w:val="24"/>
          <w:lang w:val="es-ES"/>
        </w:rPr>
        <w:t xml:space="preserve">Fuente de la fotografía: </w:t>
      </w:r>
      <w:r w:rsidRPr="00DA1301">
        <w:rPr>
          <w:i/>
          <w:color w:val="000000"/>
          <w:sz w:val="24"/>
          <w:szCs w:val="24"/>
          <w:lang w:val="es-AR"/>
        </w:rPr>
        <w:t xml:space="preserve">Lara </w:t>
      </w:r>
      <w:proofErr w:type="spellStart"/>
      <w:r w:rsidRPr="00DA1301">
        <w:rPr>
          <w:i/>
          <w:color w:val="000000"/>
          <w:sz w:val="24"/>
          <w:szCs w:val="24"/>
          <w:lang w:val="es-AR"/>
        </w:rPr>
        <w:t>Durben</w:t>
      </w:r>
      <w:proofErr w:type="spellEnd"/>
      <w:r w:rsidRPr="00DA1301">
        <w:rPr>
          <w:i/>
          <w:color w:val="000000"/>
          <w:sz w:val="24"/>
          <w:szCs w:val="24"/>
          <w:lang w:val="es-AR"/>
        </w:rPr>
        <w:t>, Asociación de Criadores de Pavos de Minnesota</w:t>
      </w:r>
    </w:p>
    <w:p w:rsidR="00702ADE" w:rsidRPr="00DA1301" w:rsidRDefault="00702ADE">
      <w:pPr>
        <w:autoSpaceDE w:val="0"/>
        <w:autoSpaceDN w:val="0"/>
        <w:adjustRightInd w:val="0"/>
        <w:spacing w:line="200" w:lineRule="atLeast"/>
        <w:rPr>
          <w:color w:val="000000"/>
          <w:szCs w:val="24"/>
          <w:lang w:val="es-ES"/>
        </w:rPr>
      </w:pPr>
      <w:r w:rsidRPr="00DA1301">
        <w:rPr>
          <w:b/>
          <w:i/>
          <w:color w:val="000000"/>
          <w:sz w:val="24"/>
          <w:szCs w:val="24"/>
          <w:lang w:val="es-AR"/>
        </w:rPr>
        <w:t xml:space="preserve">(Inferior) </w:t>
      </w:r>
      <w:r w:rsidRPr="00DA1301">
        <w:rPr>
          <w:color w:val="000000"/>
          <w:sz w:val="24"/>
          <w:szCs w:val="24"/>
          <w:lang w:val="es-AR"/>
        </w:rPr>
        <w:t>Descripción gráfica de microbios intercambiando ácidos nucleicos; sus descendientes poseen estos nuevos genes, lo cual los hace resistentes.</w:t>
      </w:r>
      <w:r w:rsidRPr="00DA1301">
        <w:rPr>
          <w:color w:val="000000"/>
          <w:sz w:val="24"/>
          <w:szCs w:val="24"/>
          <w:lang w:val="es-ES"/>
        </w:rPr>
        <w:t xml:space="preserve"> </w:t>
      </w:r>
      <w:r w:rsidRPr="00DA1301">
        <w:rPr>
          <w:i/>
          <w:color w:val="000000"/>
          <w:sz w:val="24"/>
          <w:szCs w:val="24"/>
          <w:lang w:val="es-ES"/>
        </w:rPr>
        <w:t xml:space="preserve">Ilustración gráfica de: </w:t>
      </w:r>
      <w:r w:rsidRPr="00DA1301">
        <w:rPr>
          <w:i/>
          <w:color w:val="000000"/>
          <w:spacing w:val="-3"/>
          <w:sz w:val="24"/>
          <w:szCs w:val="24"/>
          <w:lang w:val="es-ES"/>
        </w:rPr>
        <w:t>Dani</w:t>
      </w:r>
      <w:r w:rsidRPr="00DA1301">
        <w:rPr>
          <w:i/>
          <w:color w:val="000000"/>
          <w:spacing w:val="-10"/>
          <w:sz w:val="24"/>
          <w:szCs w:val="24"/>
          <w:lang w:val="es-ES"/>
        </w:rPr>
        <w:t xml:space="preserve"> </w:t>
      </w:r>
      <w:r w:rsidRPr="00DA1301">
        <w:rPr>
          <w:i/>
          <w:color w:val="000000"/>
          <w:spacing w:val="-3"/>
          <w:sz w:val="24"/>
          <w:szCs w:val="24"/>
          <w:lang w:val="es-ES"/>
        </w:rPr>
        <w:t>Ausen,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21 </w:t>
      </w:r>
      <w:r w:rsidRPr="00DA1301">
        <w:rPr>
          <w:color w:val="000000"/>
          <w:sz w:val="24"/>
          <w:szCs w:val="24"/>
          <w:lang w:val="es-AR"/>
        </w:rPr>
        <w:t>Varias agencias federales controlan los residuos y la resistencia a los antibióticos en la carne y los productos de origen animal para mantener la seguridad del suministro de alimentos.</w:t>
      </w:r>
      <w:r w:rsidRPr="00DA1301">
        <w:rPr>
          <w:color w:val="000000"/>
          <w:sz w:val="24"/>
          <w:szCs w:val="24"/>
          <w:lang w:val="es-ES"/>
        </w:rPr>
        <w:t xml:space="preserve"> </w:t>
      </w:r>
      <w:r w:rsidRPr="00DA1301">
        <w:rPr>
          <w:i/>
          <w:color w:val="000000"/>
          <w:sz w:val="24"/>
          <w:szCs w:val="24"/>
          <w:lang w:val="es-ES"/>
        </w:rPr>
        <w:t xml:space="preserve">Fuente de la fotografía: </w:t>
      </w:r>
      <w:r w:rsidRPr="00DA1301">
        <w:rPr>
          <w:i/>
          <w:color w:val="000000"/>
          <w:sz w:val="24"/>
          <w:szCs w:val="24"/>
          <w:lang w:val="es-AR"/>
        </w:rPr>
        <w:t>Danelle Bickett-</w:t>
      </w:r>
      <w:r w:rsidRPr="00DA1301">
        <w:rPr>
          <w:i/>
          <w:color w:val="000000"/>
          <w:spacing w:val="-16"/>
          <w:sz w:val="24"/>
          <w:szCs w:val="24"/>
          <w:lang w:val="es-AR"/>
        </w:rPr>
        <w:t>W</w:t>
      </w:r>
      <w:r w:rsidRPr="00DA1301">
        <w:rPr>
          <w:i/>
          <w:color w:val="000000"/>
          <w:sz w:val="24"/>
          <w:szCs w:val="24"/>
          <w:lang w:val="es-AR"/>
        </w:rPr>
        <w:t>eddle,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color w:val="000000"/>
          <w:sz w:val="24"/>
          <w:szCs w:val="24"/>
          <w:lang w:val="es-AR"/>
        </w:rPr>
        <w:t xml:space="preserve">Página 22 </w:t>
      </w:r>
      <w:r w:rsidRPr="00DA1301">
        <w:rPr>
          <w:b/>
          <w:i/>
          <w:color w:val="000000"/>
          <w:sz w:val="24"/>
          <w:szCs w:val="24"/>
          <w:lang w:val="es-AR"/>
        </w:rPr>
        <w:t xml:space="preserve">(Superior) </w:t>
      </w:r>
      <w:r w:rsidRPr="00DA1301">
        <w:rPr>
          <w:color w:val="000000"/>
          <w:sz w:val="24"/>
          <w:szCs w:val="24"/>
          <w:lang w:val="es-AR"/>
        </w:rPr>
        <w:t>Los médicos veterinarios de salud pública del Servicio de Inspección y Seguridad Alimentaria (FSIS, por sus siglas en inglés) pueden tomar muestras de carcasas para detectar residuos de antibióticos mediante el cultivo de hisopados.</w:t>
      </w:r>
      <w:r w:rsidRPr="00DA1301">
        <w:rPr>
          <w:color w:val="000000"/>
          <w:sz w:val="24"/>
          <w:szCs w:val="24"/>
          <w:lang w:val="es-ES"/>
        </w:rPr>
        <w:t xml:space="preserve"> </w:t>
      </w:r>
      <w:r w:rsidRPr="00DA1301">
        <w:rPr>
          <w:color w:val="000000"/>
          <w:sz w:val="24"/>
          <w:szCs w:val="24"/>
          <w:lang w:val="es-AR"/>
        </w:rPr>
        <w:t>Los hisopados se colocan en una placa de agar que fue sometida a estriado con una bacteria inocua y luego incubada durante la noche.</w:t>
      </w:r>
      <w:r w:rsidRPr="00DA1301">
        <w:rPr>
          <w:color w:val="000000"/>
          <w:sz w:val="24"/>
          <w:szCs w:val="24"/>
          <w:lang w:val="es-ES"/>
        </w:rPr>
        <w:t xml:space="preserve"> </w:t>
      </w:r>
      <w:r w:rsidRPr="00DA1301">
        <w:rPr>
          <w:color w:val="000000"/>
          <w:sz w:val="24"/>
          <w:szCs w:val="24"/>
          <w:lang w:val="es-AR"/>
        </w:rPr>
        <w:t>Una placa sin una zona de inhibición indica que la prueba para detectar residuos de antibióticos dio resultados negativos (imagen superior).</w:t>
      </w:r>
      <w:r w:rsidRPr="00DA1301">
        <w:rPr>
          <w:color w:val="000000"/>
          <w:sz w:val="24"/>
          <w:szCs w:val="24"/>
          <w:lang w:val="es-ES"/>
        </w:rPr>
        <w:t xml:space="preserve"> </w:t>
      </w:r>
      <w:r w:rsidRPr="00DA1301">
        <w:rPr>
          <w:color w:val="000000"/>
          <w:sz w:val="24"/>
          <w:szCs w:val="24"/>
          <w:lang w:val="es-AR"/>
        </w:rPr>
        <w:t>Una zona de inhibición alrededor del hisopado indica que la prueba dio positivo (imagen inferior), es decir que la carcasa tiene residuos de antibióticos.</w:t>
      </w:r>
      <w:r w:rsidRPr="00DA1301">
        <w:rPr>
          <w:color w:val="000000"/>
          <w:sz w:val="24"/>
          <w:szCs w:val="24"/>
          <w:lang w:val="es-ES"/>
        </w:rPr>
        <w:t xml:space="preserve"> </w:t>
      </w:r>
      <w:r w:rsidRPr="00DA1301">
        <w:rPr>
          <w:i/>
          <w:color w:val="000000"/>
          <w:sz w:val="24"/>
          <w:szCs w:val="24"/>
          <w:lang w:val="es-AR"/>
        </w:rPr>
        <w:t>Ilustración gráfica de:</w:t>
      </w:r>
      <w:r w:rsidRPr="00DA1301">
        <w:rPr>
          <w:i/>
          <w:color w:val="000000"/>
          <w:sz w:val="24"/>
          <w:szCs w:val="24"/>
          <w:lang w:val="es-ES"/>
        </w:rPr>
        <w:t xml:space="preserve"> </w:t>
      </w:r>
      <w:r w:rsidRPr="00DA1301">
        <w:rPr>
          <w:i/>
          <w:color w:val="000000"/>
          <w:spacing w:val="-3"/>
          <w:sz w:val="24"/>
          <w:szCs w:val="24"/>
          <w:lang w:val="es-AR"/>
        </w:rPr>
        <w:t>Dani</w:t>
      </w:r>
      <w:r w:rsidRPr="00DA1301">
        <w:rPr>
          <w:i/>
          <w:color w:val="000000"/>
          <w:spacing w:val="-10"/>
          <w:sz w:val="24"/>
          <w:szCs w:val="24"/>
          <w:lang w:val="es-AR"/>
        </w:rPr>
        <w:t xml:space="preserve"> </w:t>
      </w:r>
      <w:r w:rsidRPr="00DA1301">
        <w:rPr>
          <w:i/>
          <w:color w:val="000000"/>
          <w:spacing w:val="-3"/>
          <w:sz w:val="24"/>
          <w:szCs w:val="24"/>
          <w:lang w:val="es-AR"/>
        </w:rPr>
        <w:t>Ausen, Universidad Estatal de Iowa</w:t>
      </w:r>
    </w:p>
    <w:p w:rsidR="00702ADE" w:rsidRPr="00DA1301" w:rsidRDefault="00702ADE">
      <w:pPr>
        <w:autoSpaceDE w:val="0"/>
        <w:autoSpaceDN w:val="0"/>
        <w:adjustRightInd w:val="0"/>
        <w:spacing w:line="200" w:lineRule="atLeast"/>
        <w:rPr>
          <w:color w:val="000000"/>
          <w:szCs w:val="24"/>
          <w:lang w:val="es-ES"/>
        </w:rPr>
      </w:pPr>
      <w:r w:rsidRPr="00DA1301">
        <w:rPr>
          <w:b/>
          <w:i/>
          <w:color w:val="000000"/>
          <w:sz w:val="24"/>
          <w:szCs w:val="24"/>
          <w:lang w:val="es-AR"/>
        </w:rPr>
        <w:t xml:space="preserve">(Inferior) </w:t>
      </w:r>
      <w:r w:rsidRPr="00DA1301">
        <w:rPr>
          <w:color w:val="000000"/>
          <w:sz w:val="24"/>
          <w:szCs w:val="24"/>
          <w:lang w:val="es-AR"/>
        </w:rPr>
        <w:t>Muestra el sitio de la FARAD en Internet.</w:t>
      </w:r>
      <w:r w:rsidRPr="00DA1301">
        <w:rPr>
          <w:color w:val="000000"/>
          <w:sz w:val="24"/>
          <w:szCs w:val="24"/>
          <w:lang w:val="es-ES"/>
        </w:rPr>
        <w:t xml:space="preserve"> </w:t>
      </w:r>
      <w:r w:rsidRPr="00DA1301">
        <w:rPr>
          <w:i/>
          <w:color w:val="000000"/>
          <w:sz w:val="24"/>
          <w:szCs w:val="24"/>
          <w:lang w:val="es-ES"/>
        </w:rPr>
        <w:t xml:space="preserve">Ilustración gráfica de: </w:t>
      </w:r>
      <w:r w:rsidRPr="00DA1301">
        <w:rPr>
          <w:i/>
          <w:color w:val="000000"/>
          <w:spacing w:val="-3"/>
          <w:sz w:val="24"/>
          <w:szCs w:val="24"/>
          <w:lang w:val="es-AR"/>
        </w:rPr>
        <w:t>Dani</w:t>
      </w:r>
      <w:r w:rsidRPr="00DA1301">
        <w:rPr>
          <w:i/>
          <w:color w:val="000000"/>
          <w:spacing w:val="-10"/>
          <w:sz w:val="24"/>
          <w:szCs w:val="24"/>
          <w:lang w:val="es-AR"/>
        </w:rPr>
        <w:t xml:space="preserve"> </w:t>
      </w:r>
      <w:r w:rsidRPr="00DA1301">
        <w:rPr>
          <w:i/>
          <w:color w:val="000000"/>
          <w:spacing w:val="-3"/>
          <w:sz w:val="24"/>
          <w:szCs w:val="24"/>
          <w:lang w:val="es-AR"/>
        </w:rPr>
        <w:t>Ausen, Universidad Estatal de Iowa</w:t>
      </w:r>
    </w:p>
    <w:p w:rsidR="00702ADE" w:rsidRPr="00DA1301" w:rsidRDefault="00702ADE">
      <w:pPr>
        <w:rPr>
          <w:color w:val="000000"/>
          <w:szCs w:val="24"/>
          <w:lang w:val="es-ES"/>
        </w:rPr>
      </w:pPr>
      <w:r w:rsidRPr="00DA1301">
        <w:rPr>
          <w:b/>
          <w:color w:val="000000"/>
          <w:sz w:val="24"/>
          <w:szCs w:val="24"/>
          <w:lang w:val="es-AR"/>
        </w:rPr>
        <w:t xml:space="preserve">Página 24 </w:t>
      </w:r>
      <w:r w:rsidRPr="00DA1301">
        <w:rPr>
          <w:color w:val="000000"/>
          <w:sz w:val="24"/>
          <w:szCs w:val="24"/>
          <w:lang w:val="es-AR"/>
        </w:rPr>
        <w:t xml:space="preserve">Esta foto muestra una placa de </w:t>
      </w:r>
      <w:proofErr w:type="spellStart"/>
      <w:r w:rsidRPr="00DA1301">
        <w:rPr>
          <w:color w:val="000000"/>
          <w:sz w:val="24"/>
          <w:szCs w:val="24"/>
          <w:lang w:val="es-AR"/>
        </w:rPr>
        <w:t>microtitulación</w:t>
      </w:r>
      <w:proofErr w:type="spellEnd"/>
      <w:r w:rsidRPr="00DA1301">
        <w:rPr>
          <w:color w:val="000000"/>
          <w:sz w:val="24"/>
          <w:szCs w:val="24"/>
          <w:lang w:val="es-AR"/>
        </w:rPr>
        <w:t xml:space="preserve"> al lado de un frasco de antibiótico inyectable.</w:t>
      </w:r>
      <w:r w:rsidRPr="00DA1301">
        <w:rPr>
          <w:color w:val="000000"/>
          <w:sz w:val="24"/>
          <w:szCs w:val="24"/>
          <w:lang w:val="es-ES"/>
        </w:rPr>
        <w:t xml:space="preserve"> </w:t>
      </w:r>
      <w:r w:rsidRPr="00DA1301">
        <w:rPr>
          <w:i/>
          <w:color w:val="000000"/>
          <w:sz w:val="24"/>
          <w:szCs w:val="24"/>
          <w:lang w:val="es-AR"/>
        </w:rPr>
        <w:t>Fuente de la fotografía:</w:t>
      </w:r>
      <w:r w:rsidRPr="00DA1301">
        <w:rPr>
          <w:i/>
          <w:color w:val="000000"/>
          <w:sz w:val="24"/>
          <w:szCs w:val="24"/>
          <w:lang w:val="es-ES"/>
        </w:rPr>
        <w:t xml:space="preserve"> </w:t>
      </w:r>
      <w:r w:rsidRPr="00DA1301">
        <w:rPr>
          <w:i/>
          <w:color w:val="000000"/>
          <w:spacing w:val="2"/>
          <w:sz w:val="24"/>
          <w:szCs w:val="24"/>
          <w:lang w:val="es-AR"/>
        </w:rPr>
        <w:t>And</w:t>
      </w:r>
      <w:r w:rsidRPr="00DA1301">
        <w:rPr>
          <w:i/>
          <w:color w:val="000000"/>
          <w:spacing w:val="-7"/>
          <w:sz w:val="24"/>
          <w:szCs w:val="24"/>
          <w:lang w:val="es-AR"/>
        </w:rPr>
        <w:t>r</w:t>
      </w:r>
      <w:r w:rsidRPr="00DA1301">
        <w:rPr>
          <w:i/>
          <w:color w:val="000000"/>
          <w:spacing w:val="2"/>
          <w:sz w:val="24"/>
          <w:szCs w:val="24"/>
          <w:lang w:val="es-AR"/>
        </w:rPr>
        <w:t>ew Kingsbur</w:t>
      </w:r>
      <w:r w:rsidRPr="00DA1301">
        <w:rPr>
          <w:i/>
          <w:color w:val="000000"/>
          <w:spacing w:val="-11"/>
          <w:sz w:val="24"/>
          <w:szCs w:val="24"/>
          <w:lang w:val="es-AR"/>
        </w:rPr>
        <w:t>y</w:t>
      </w:r>
      <w:r w:rsidRPr="00DA1301">
        <w:rPr>
          <w:i/>
          <w:color w:val="000000"/>
          <w:spacing w:val="2"/>
          <w:sz w:val="24"/>
          <w:szCs w:val="24"/>
          <w:lang w:val="es-AR"/>
        </w:rPr>
        <w:t>, Universidad Estatal de Iowa</w:t>
      </w:r>
    </w:p>
    <w:p w:rsidR="00702ADE" w:rsidRPr="00DA1301" w:rsidRDefault="00702ADE">
      <w:pPr>
        <w:rPr>
          <w:i/>
          <w:color w:val="000000"/>
          <w:sz w:val="24"/>
          <w:szCs w:val="24"/>
          <w:lang w:val="es-ES"/>
        </w:rPr>
      </w:pPr>
    </w:p>
    <w:p w:rsidR="00702ADE" w:rsidRDefault="00702ADE" w:rsidP="00225B7B">
      <w:pPr>
        <w:pStyle w:val="Heading2"/>
        <w:rPr>
          <w:rFonts w:ascii="Times New Roman" w:cs="Times New Roman"/>
          <w:b w:val="0"/>
          <w:i w:val="0"/>
          <w:color w:val="339966"/>
          <w:lang w:val="es-AR"/>
        </w:rPr>
      </w:pPr>
      <w:bookmarkStart w:id="39" w:name="_Toc377046255"/>
      <w:r w:rsidRPr="00C06223">
        <w:rPr>
          <w:rFonts w:ascii="Times New Roman" w:cs="Times New Roman"/>
          <w:b w:val="0"/>
          <w:i w:val="0"/>
          <w:color w:val="339966"/>
          <w:lang w:val="es-AR"/>
        </w:rPr>
        <w:t>Respuestas a la revisión de conocimientos</w:t>
      </w:r>
      <w:bookmarkEnd w:id="39"/>
    </w:p>
    <w:p w:rsidR="00C06223" w:rsidRPr="00C06223" w:rsidRDefault="00C06223" w:rsidP="00C06223">
      <w:pPr>
        <w:rPr>
          <w:lang w:val="es-AR"/>
        </w:rPr>
      </w:pPr>
    </w:p>
    <w:p w:rsidR="00702ADE" w:rsidRPr="00DA1301" w:rsidRDefault="00702ADE" w:rsidP="00225B7B">
      <w:pPr>
        <w:pStyle w:val="Pa0"/>
        <w:shd w:val="clear" w:color="auto" w:fill="A6A6A6"/>
        <w:spacing w:line="240" w:lineRule="atLeast"/>
        <w:rPr>
          <w:rFonts w:ascii="Times New Roman" w:hAnsi="Times New Roman"/>
          <w:b/>
          <w:color w:val="000000"/>
          <w:lang w:val="es-ES"/>
        </w:rPr>
      </w:pPr>
      <w:r w:rsidRPr="00DA1301">
        <w:rPr>
          <w:rFonts w:ascii="Times New Roman" w:hAnsi="Times New Roman"/>
          <w:b/>
          <w:color w:val="000000"/>
          <w:lang w:val="es-ES"/>
        </w:rPr>
        <w:t>Revisión de Conocimientos N˚ 1</w:t>
      </w:r>
    </w:p>
    <w:p w:rsidR="00702ADE" w:rsidRPr="00DA1301" w:rsidRDefault="00702ADE" w:rsidP="00225B7B">
      <w:pPr>
        <w:pStyle w:val="Pa0"/>
        <w:shd w:val="clear" w:color="auto" w:fill="A6A6A6"/>
        <w:spacing w:line="240" w:lineRule="atLeast"/>
        <w:rPr>
          <w:rFonts w:ascii="Times New Roman" w:hAnsi="Times New Roman"/>
          <w:color w:val="000000"/>
          <w:lang w:val="es-ES"/>
        </w:rPr>
      </w:pPr>
      <w:r w:rsidRPr="00DA1301">
        <w:rPr>
          <w:rFonts w:ascii="Times New Roman" w:hAnsi="Times New Roman"/>
          <w:b/>
          <w:color w:val="000000"/>
          <w:lang w:val="es-AR"/>
        </w:rPr>
        <w:t>Se deben considerar varios parámetros para garantizar la selección adecuada de antibióticos y optimizar el éxito.</w:t>
      </w:r>
      <w:r w:rsidRPr="00DA1301">
        <w:rPr>
          <w:rFonts w:ascii="Times New Roman" w:hAnsi="Times New Roman"/>
          <w:b/>
          <w:color w:val="000000"/>
          <w:lang w:val="es-ES"/>
        </w:rPr>
        <w:t xml:space="preserve"> </w:t>
      </w:r>
      <w:r w:rsidRPr="00DA1301">
        <w:rPr>
          <w:rFonts w:ascii="Times New Roman" w:hAnsi="Times New Roman"/>
          <w:b/>
          <w:color w:val="000000"/>
          <w:lang w:val="es-AR"/>
        </w:rPr>
        <w:t>Elija TODOS los que correspondan.</w:t>
      </w:r>
      <w:r w:rsidRPr="00DA1301">
        <w:rPr>
          <w:rFonts w:ascii="Times New Roman" w:hAnsi="Times New Roman"/>
          <w:b/>
          <w:color w:val="000000"/>
          <w:lang w:val="es-ES"/>
        </w:rPr>
        <w:t xml:space="preserve"> </w:t>
      </w:r>
    </w:p>
    <w:p w:rsidR="00702ADE" w:rsidRPr="00DA1301" w:rsidRDefault="00702ADE" w:rsidP="00225B7B">
      <w:pPr>
        <w:pStyle w:val="Pa0"/>
        <w:shd w:val="clear" w:color="auto" w:fill="A6A6A6"/>
        <w:spacing w:line="240" w:lineRule="atLeast"/>
        <w:rPr>
          <w:rFonts w:ascii="Times New Roman" w:hAnsi="Times New Roman"/>
          <w:color w:val="000000"/>
          <w:lang w:val="es-ES"/>
        </w:rPr>
      </w:pPr>
      <w:r w:rsidRPr="00DA1301">
        <w:rPr>
          <w:rFonts w:ascii="Times New Roman" w:hAnsi="Times New Roman"/>
          <w:b/>
          <w:color w:val="000000"/>
          <w:lang w:val="es-AR"/>
        </w:rPr>
        <w:t xml:space="preserve">A. </w:t>
      </w:r>
      <w:r w:rsidRPr="00DA1301">
        <w:rPr>
          <w:rFonts w:ascii="Times New Roman" w:hAnsi="Times New Roman"/>
          <w:color w:val="000000"/>
          <w:lang w:val="es-AR"/>
        </w:rPr>
        <w:t xml:space="preserve">Sitio de la infección </w:t>
      </w:r>
    </w:p>
    <w:p w:rsidR="00702ADE" w:rsidRPr="00DA1301" w:rsidRDefault="00702ADE" w:rsidP="00225B7B">
      <w:pPr>
        <w:pStyle w:val="Pa0"/>
        <w:shd w:val="clear" w:color="auto" w:fill="A6A6A6"/>
        <w:spacing w:line="240" w:lineRule="atLeast"/>
        <w:rPr>
          <w:rFonts w:ascii="Times New Roman" w:hAnsi="Times New Roman"/>
          <w:color w:val="000000"/>
          <w:lang w:val="es-ES"/>
        </w:rPr>
      </w:pPr>
      <w:r w:rsidRPr="00DA1301">
        <w:rPr>
          <w:rFonts w:ascii="Times New Roman" w:hAnsi="Times New Roman"/>
          <w:b/>
          <w:color w:val="000000"/>
          <w:lang w:val="es-AR"/>
        </w:rPr>
        <w:t xml:space="preserve">B. </w:t>
      </w:r>
      <w:r w:rsidRPr="00DA1301">
        <w:rPr>
          <w:rFonts w:ascii="Times New Roman" w:hAnsi="Times New Roman"/>
          <w:color w:val="000000"/>
          <w:lang w:val="es-AR"/>
        </w:rPr>
        <w:t xml:space="preserve">Especie animal </w:t>
      </w:r>
    </w:p>
    <w:p w:rsidR="00702ADE" w:rsidRPr="00DA1301" w:rsidRDefault="00702ADE" w:rsidP="00225B7B">
      <w:pPr>
        <w:pStyle w:val="Pa0"/>
        <w:shd w:val="clear" w:color="auto" w:fill="A6A6A6"/>
        <w:spacing w:line="240" w:lineRule="atLeast"/>
        <w:rPr>
          <w:rFonts w:ascii="Times New Roman" w:hAnsi="Times New Roman"/>
          <w:color w:val="000000"/>
          <w:lang w:val="es-ES"/>
        </w:rPr>
      </w:pPr>
      <w:r w:rsidRPr="00DA1301">
        <w:rPr>
          <w:rFonts w:ascii="Times New Roman" w:hAnsi="Times New Roman"/>
          <w:b/>
          <w:color w:val="000000"/>
          <w:lang w:val="es-AR"/>
        </w:rPr>
        <w:t xml:space="preserve">C. </w:t>
      </w:r>
      <w:r w:rsidRPr="00DA1301">
        <w:rPr>
          <w:rFonts w:ascii="Times New Roman" w:hAnsi="Times New Roman"/>
          <w:color w:val="000000"/>
          <w:lang w:val="es-AR"/>
        </w:rPr>
        <w:t xml:space="preserve">Resultados del cultivo </w:t>
      </w:r>
    </w:p>
    <w:p w:rsidR="00702ADE" w:rsidRPr="00DA1301" w:rsidRDefault="00702ADE" w:rsidP="00225B7B">
      <w:pPr>
        <w:pStyle w:val="Pa0"/>
        <w:shd w:val="clear" w:color="auto" w:fill="A6A6A6"/>
        <w:spacing w:line="240" w:lineRule="atLeast"/>
        <w:rPr>
          <w:rFonts w:ascii="Times New Roman" w:hAnsi="Times New Roman"/>
          <w:color w:val="000000"/>
          <w:lang w:val="es-ES"/>
        </w:rPr>
      </w:pPr>
      <w:r w:rsidRPr="00DA1301">
        <w:rPr>
          <w:rFonts w:ascii="Times New Roman" w:hAnsi="Times New Roman"/>
          <w:b/>
          <w:color w:val="000000"/>
          <w:lang w:val="es-AR"/>
        </w:rPr>
        <w:t xml:space="preserve">D. </w:t>
      </w:r>
      <w:r w:rsidRPr="00DA1301">
        <w:rPr>
          <w:rFonts w:ascii="Times New Roman" w:hAnsi="Times New Roman"/>
          <w:color w:val="000000"/>
          <w:lang w:val="es-AR"/>
        </w:rPr>
        <w:t xml:space="preserve">Estabilidad aeróbica del microorganismo </w:t>
      </w:r>
    </w:p>
    <w:p w:rsidR="00702ADE" w:rsidRPr="00DA1301" w:rsidRDefault="00702ADE" w:rsidP="00225B7B">
      <w:pPr>
        <w:pStyle w:val="Pa0"/>
        <w:shd w:val="clear" w:color="auto" w:fill="A6A6A6"/>
        <w:spacing w:line="240" w:lineRule="atLeast"/>
        <w:rPr>
          <w:rFonts w:ascii="Times New Roman" w:hAnsi="Times New Roman"/>
          <w:color w:val="000000"/>
          <w:lang w:val="es-ES"/>
        </w:rPr>
      </w:pPr>
      <w:r w:rsidRPr="00DA1301">
        <w:rPr>
          <w:rFonts w:ascii="Times New Roman" w:hAnsi="Times New Roman"/>
          <w:b/>
          <w:color w:val="000000"/>
          <w:lang w:val="es-AR"/>
        </w:rPr>
        <w:t xml:space="preserve">E. </w:t>
      </w:r>
      <w:r w:rsidRPr="00DA1301">
        <w:rPr>
          <w:rFonts w:ascii="Times New Roman" w:hAnsi="Times New Roman"/>
          <w:color w:val="000000"/>
          <w:lang w:val="es-AR"/>
        </w:rPr>
        <w:t xml:space="preserve">Dosis, frecuencia, duración y vía de administración </w:t>
      </w:r>
    </w:p>
    <w:p w:rsidR="00702ADE" w:rsidRPr="00DA1301" w:rsidRDefault="00702ADE" w:rsidP="00225B7B">
      <w:pPr>
        <w:pStyle w:val="Pa0"/>
        <w:shd w:val="clear" w:color="auto" w:fill="A6A6A6"/>
        <w:spacing w:line="240" w:lineRule="atLeast"/>
        <w:rPr>
          <w:rFonts w:ascii="Times New Roman" w:hAnsi="Times New Roman"/>
          <w:color w:val="000000"/>
          <w:lang w:val="es-ES"/>
        </w:rPr>
      </w:pPr>
      <w:r w:rsidRPr="00DA1301">
        <w:rPr>
          <w:rFonts w:ascii="Times New Roman" w:hAnsi="Times New Roman"/>
          <w:b/>
          <w:color w:val="000000"/>
          <w:lang w:val="es-AR"/>
        </w:rPr>
        <w:t xml:space="preserve">F. </w:t>
      </w:r>
      <w:r w:rsidRPr="00DA1301">
        <w:rPr>
          <w:rFonts w:ascii="Times New Roman" w:hAnsi="Times New Roman"/>
          <w:color w:val="000000"/>
          <w:lang w:val="es-AR"/>
        </w:rPr>
        <w:t xml:space="preserve">Resultados de la tinción de Gram </w:t>
      </w:r>
    </w:p>
    <w:p w:rsidR="00702ADE" w:rsidRPr="00DA1301" w:rsidRDefault="00702ADE" w:rsidP="009F1168">
      <w:pPr>
        <w:pStyle w:val="Pa3"/>
        <w:shd w:val="clear" w:color="auto" w:fill="FFFFFF" w:themeFill="background1"/>
        <w:spacing w:line="200" w:lineRule="atLeast"/>
        <w:rPr>
          <w:rFonts w:ascii="Times New Roman" w:hAnsi="Times New Roman"/>
          <w:color w:val="000000"/>
          <w:lang w:val="es-ES"/>
        </w:rPr>
      </w:pPr>
      <w:r w:rsidRPr="00DA1301">
        <w:rPr>
          <w:rFonts w:ascii="Times New Roman" w:hAnsi="Times New Roman"/>
          <w:b/>
          <w:color w:val="000000"/>
          <w:lang w:val="es-AR"/>
        </w:rPr>
        <w:t xml:space="preserve">La respuesta correcta es A, B, C, D, E, y F. </w:t>
      </w:r>
      <w:r w:rsidRPr="00DA1301">
        <w:rPr>
          <w:rFonts w:ascii="Times New Roman" w:hAnsi="Times New Roman"/>
          <w:color w:val="000000"/>
          <w:lang w:val="es-AR"/>
        </w:rPr>
        <w:t>Se deben considerar TODOS los parámetros mencionados en la selección de antibióticos.</w:t>
      </w:r>
      <w:r w:rsidRPr="00DA1301">
        <w:rPr>
          <w:rFonts w:ascii="Times New Roman" w:hAnsi="Times New Roman"/>
          <w:color w:val="000000"/>
          <w:lang w:val="es-ES"/>
        </w:rPr>
        <w:t xml:space="preserve"> </w:t>
      </w:r>
    </w:p>
    <w:p w:rsidR="00702ADE" w:rsidRDefault="00702ADE">
      <w:pPr>
        <w:pStyle w:val="Pa3"/>
        <w:rPr>
          <w:rFonts w:ascii="Times New Roman" w:hAnsi="Times New Roman"/>
          <w:b/>
          <w:color w:val="000000"/>
          <w:lang w:val="es-ES"/>
        </w:rPr>
      </w:pPr>
    </w:p>
    <w:p w:rsidR="009F1168" w:rsidRDefault="009F1168" w:rsidP="009F1168">
      <w:pPr>
        <w:rPr>
          <w:lang w:val="es-ES"/>
        </w:rPr>
      </w:pPr>
    </w:p>
    <w:p w:rsidR="009F1168" w:rsidRDefault="009F1168" w:rsidP="009F1168">
      <w:pPr>
        <w:rPr>
          <w:lang w:val="es-ES"/>
        </w:rPr>
      </w:pPr>
    </w:p>
    <w:p w:rsidR="009F1168" w:rsidRDefault="009F1168" w:rsidP="009F1168">
      <w:pPr>
        <w:rPr>
          <w:lang w:val="es-ES"/>
        </w:rPr>
      </w:pPr>
    </w:p>
    <w:p w:rsidR="009F1168" w:rsidRPr="009F1168" w:rsidRDefault="009F1168" w:rsidP="009F1168">
      <w:pPr>
        <w:rPr>
          <w:lang w:val="es-ES"/>
        </w:rPr>
      </w:pPr>
    </w:p>
    <w:p w:rsidR="00702ADE" w:rsidRPr="00DA1301" w:rsidRDefault="00702ADE" w:rsidP="00225B7B">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Revisión de Conocimientos N˚ 2</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En una prueba de susceptibilidad de difusión en disco, el disco con el mayor diámetro de la zona de inhibición indica el antibiótico en particular que se debería seleccionar para tener la mejor posibilidad de éxito contra dicho microorganismo.</w:t>
      </w:r>
      <w:r w:rsidRPr="00DA1301">
        <w:rPr>
          <w:rFonts w:ascii="Times New Roman" w:hAnsi="Times New Roman"/>
          <w:b/>
          <w:color w:val="000000"/>
          <w:lang w:val="es-ES"/>
        </w:rPr>
        <w:t xml:space="preserve"> </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color w:val="000000"/>
          <w:lang w:val="es-ES"/>
        </w:rPr>
        <w:t>..Verdadero</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color w:val="000000"/>
          <w:lang w:val="es-ES"/>
        </w:rPr>
        <w:t>..Falso</w:t>
      </w:r>
    </w:p>
    <w:p w:rsidR="00702ADE" w:rsidRPr="00DA1301" w:rsidRDefault="00702ADE" w:rsidP="009F1168">
      <w:pPr>
        <w:pStyle w:val="Pa3"/>
        <w:shd w:val="clear" w:color="auto" w:fill="FFFFFF" w:themeFill="background1"/>
        <w:spacing w:line="200" w:lineRule="atLeast"/>
        <w:rPr>
          <w:rFonts w:ascii="Times New Roman" w:hAnsi="Times New Roman"/>
          <w:color w:val="000000"/>
          <w:lang w:val="es-ES"/>
        </w:rPr>
      </w:pPr>
      <w:r w:rsidRPr="009F1168">
        <w:rPr>
          <w:rFonts w:ascii="Times New Roman" w:hAnsi="Times New Roman"/>
          <w:b/>
          <w:color w:val="000000"/>
          <w:lang w:val="es-AR"/>
        </w:rPr>
        <w:t>La respuesta correcta es Falso.</w:t>
      </w:r>
      <w:r w:rsidRPr="009F1168">
        <w:rPr>
          <w:rFonts w:ascii="Times New Roman" w:hAnsi="Times New Roman"/>
          <w:b/>
          <w:color w:val="000000"/>
          <w:lang w:val="es-ES"/>
        </w:rPr>
        <w:t xml:space="preserve"> </w:t>
      </w:r>
      <w:r w:rsidRPr="009F1168">
        <w:rPr>
          <w:rFonts w:ascii="Times New Roman" w:hAnsi="Times New Roman"/>
          <w:color w:val="000000"/>
          <w:lang w:val="es-AR"/>
        </w:rPr>
        <w:t>El tamaño del diámetro de la zona de inhibición varía según el antibiótico y se debe comparar con los datos proporcionados con cada disco impregnado.</w:t>
      </w:r>
      <w:r w:rsidRPr="009F1168">
        <w:rPr>
          <w:rFonts w:ascii="Times New Roman" w:hAnsi="Times New Roman"/>
          <w:color w:val="000000"/>
          <w:lang w:val="es-ES"/>
        </w:rPr>
        <w:t xml:space="preserve"> </w:t>
      </w:r>
      <w:r w:rsidRPr="009F1168">
        <w:rPr>
          <w:rFonts w:ascii="Times New Roman" w:hAnsi="Times New Roman"/>
          <w:color w:val="000000"/>
          <w:lang w:val="es-AR"/>
        </w:rPr>
        <w:t>Las zonas de mayor tamaño no siempre se equiparan a susceptibilidad y por consiguiente no indican éxito clínico.</w:t>
      </w:r>
      <w:r w:rsidRPr="00DA1301">
        <w:rPr>
          <w:rFonts w:ascii="Times New Roman" w:hAnsi="Times New Roman"/>
          <w:color w:val="000000"/>
          <w:lang w:val="es-ES"/>
        </w:rPr>
        <w:t xml:space="preserve"> </w:t>
      </w:r>
    </w:p>
    <w:p w:rsidR="00702ADE" w:rsidRPr="00DA1301" w:rsidRDefault="00702ADE">
      <w:pPr>
        <w:pStyle w:val="Pa3"/>
        <w:rPr>
          <w:rFonts w:ascii="Times New Roman" w:hAnsi="Times New Roman"/>
          <w:b/>
          <w:color w:val="000000"/>
          <w:lang w:val="es-ES"/>
        </w:rPr>
      </w:pPr>
    </w:p>
    <w:p w:rsidR="00702ADE" w:rsidRPr="00DA1301" w:rsidRDefault="00702ADE" w:rsidP="00225B7B">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Revisión de Conocimientos N˚ 3</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Según los perfiles FC/FD, los agentes antibióticos se suelen dividir en grupos.</w:t>
      </w:r>
      <w:r w:rsidRPr="00DA1301">
        <w:rPr>
          <w:rFonts w:ascii="Times New Roman" w:hAnsi="Times New Roman"/>
          <w:b/>
          <w:color w:val="000000"/>
          <w:lang w:val="es-ES"/>
        </w:rPr>
        <w:t xml:space="preserve"> </w:t>
      </w:r>
      <w:r w:rsidRPr="00DA1301">
        <w:rPr>
          <w:rFonts w:ascii="Times New Roman" w:hAnsi="Times New Roman"/>
          <w:b/>
          <w:color w:val="000000"/>
          <w:lang w:val="es-AR"/>
        </w:rPr>
        <w:t>Seleccione TODOS los enunciados correctos a continuación.</w:t>
      </w:r>
      <w:r w:rsidRPr="00DA1301">
        <w:rPr>
          <w:rFonts w:ascii="Times New Roman" w:hAnsi="Times New Roman"/>
          <w:b/>
          <w:color w:val="000000"/>
          <w:lang w:val="es-ES"/>
        </w:rPr>
        <w:t xml:space="preserve"> </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A. </w:t>
      </w:r>
      <w:r w:rsidRPr="00DA1301">
        <w:rPr>
          <w:rFonts w:ascii="Times New Roman" w:hAnsi="Times New Roman"/>
          <w:color w:val="000000"/>
          <w:lang w:val="es-AR"/>
        </w:rPr>
        <w:t xml:space="preserve">Las </w:t>
      </w:r>
      <w:proofErr w:type="spellStart"/>
      <w:r w:rsidRPr="00DA1301">
        <w:rPr>
          <w:rFonts w:ascii="Times New Roman" w:hAnsi="Times New Roman"/>
          <w:color w:val="000000"/>
          <w:lang w:val="es-AR"/>
        </w:rPr>
        <w:t>fluoroquinolonas</w:t>
      </w:r>
      <w:proofErr w:type="spellEnd"/>
      <w:r w:rsidRPr="00DA1301">
        <w:rPr>
          <w:rFonts w:ascii="Times New Roman" w:hAnsi="Times New Roman"/>
          <w:color w:val="000000"/>
          <w:lang w:val="es-AR"/>
        </w:rPr>
        <w:t xml:space="preserve"> son antibióticos concentración dependientes </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B. </w:t>
      </w:r>
      <w:r w:rsidRPr="00DA1301">
        <w:rPr>
          <w:rFonts w:ascii="Times New Roman" w:hAnsi="Times New Roman"/>
          <w:color w:val="000000"/>
          <w:lang w:val="es-AR"/>
        </w:rPr>
        <w:t xml:space="preserve">Los </w:t>
      </w:r>
      <w:proofErr w:type="spellStart"/>
      <w:r w:rsidRPr="00DA1301">
        <w:rPr>
          <w:rFonts w:ascii="Times New Roman" w:hAnsi="Times New Roman"/>
          <w:color w:val="000000"/>
          <w:lang w:val="es-AR"/>
        </w:rPr>
        <w:t>aminoglucósidos</w:t>
      </w:r>
      <w:proofErr w:type="spellEnd"/>
      <w:r w:rsidRPr="00DA1301">
        <w:rPr>
          <w:rFonts w:ascii="Times New Roman" w:hAnsi="Times New Roman"/>
          <w:color w:val="000000"/>
          <w:lang w:val="es-AR"/>
        </w:rPr>
        <w:t xml:space="preserve"> son antibióticos concentración dependientes </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C. </w:t>
      </w:r>
      <w:r w:rsidRPr="00DA1301">
        <w:rPr>
          <w:rFonts w:ascii="Times New Roman" w:hAnsi="Times New Roman"/>
          <w:color w:val="000000"/>
          <w:lang w:val="es-AR"/>
        </w:rPr>
        <w:t xml:space="preserve">Los </w:t>
      </w:r>
      <w:proofErr w:type="spellStart"/>
      <w:r w:rsidRPr="00DA1301">
        <w:rPr>
          <w:rFonts w:ascii="Times New Roman" w:hAnsi="Times New Roman"/>
          <w:color w:val="000000"/>
          <w:lang w:val="es-AR"/>
        </w:rPr>
        <w:t>macrólidos</w:t>
      </w:r>
      <w:proofErr w:type="spellEnd"/>
      <w:r w:rsidRPr="00DA1301">
        <w:rPr>
          <w:rFonts w:ascii="Times New Roman" w:hAnsi="Times New Roman"/>
          <w:color w:val="000000"/>
          <w:lang w:val="es-AR"/>
        </w:rPr>
        <w:t xml:space="preserve"> son antibióticos concentración dependientes </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D. </w:t>
      </w:r>
      <w:r w:rsidRPr="00DA1301">
        <w:rPr>
          <w:rFonts w:ascii="Times New Roman" w:hAnsi="Times New Roman"/>
          <w:color w:val="000000"/>
          <w:lang w:val="es-AR"/>
        </w:rPr>
        <w:t>Los beta-</w:t>
      </w:r>
      <w:proofErr w:type="spellStart"/>
      <w:r w:rsidRPr="00DA1301">
        <w:rPr>
          <w:rFonts w:ascii="Times New Roman" w:hAnsi="Times New Roman"/>
          <w:color w:val="000000"/>
          <w:lang w:val="es-AR"/>
        </w:rPr>
        <w:t>lactámicos</w:t>
      </w:r>
      <w:proofErr w:type="spellEnd"/>
      <w:r w:rsidRPr="00DA1301">
        <w:rPr>
          <w:rFonts w:ascii="Times New Roman" w:hAnsi="Times New Roman"/>
          <w:color w:val="000000"/>
          <w:lang w:val="es-AR"/>
        </w:rPr>
        <w:t xml:space="preserve"> son antibióticos tiempo dependientes </w:t>
      </w:r>
    </w:p>
    <w:p w:rsidR="00702ADE" w:rsidRPr="00DA1301" w:rsidRDefault="00702ADE" w:rsidP="009F1168">
      <w:pPr>
        <w:shd w:val="clear" w:color="auto" w:fill="FFFFFF" w:themeFill="background1"/>
        <w:rPr>
          <w:color w:val="000000"/>
          <w:szCs w:val="24"/>
          <w:lang w:val="es-ES"/>
        </w:rPr>
      </w:pPr>
      <w:r w:rsidRPr="00DA1301">
        <w:rPr>
          <w:b/>
          <w:color w:val="000000"/>
          <w:sz w:val="24"/>
          <w:szCs w:val="24"/>
          <w:lang w:val="es-AR"/>
        </w:rPr>
        <w:t xml:space="preserve">Las respuestas correctas son A, B, y D. </w:t>
      </w:r>
      <w:r w:rsidRPr="00DA1301">
        <w:rPr>
          <w:color w:val="000000"/>
          <w:sz w:val="24"/>
          <w:szCs w:val="24"/>
          <w:lang w:val="es-AR"/>
        </w:rPr>
        <w:t xml:space="preserve">A) Las </w:t>
      </w:r>
      <w:proofErr w:type="spellStart"/>
      <w:r w:rsidRPr="00DA1301">
        <w:rPr>
          <w:color w:val="000000"/>
          <w:sz w:val="24"/>
          <w:szCs w:val="24"/>
          <w:lang w:val="es-AR"/>
        </w:rPr>
        <w:t>fluoroquinolonas</w:t>
      </w:r>
      <w:proofErr w:type="spellEnd"/>
      <w:r w:rsidRPr="00DA1301">
        <w:rPr>
          <w:color w:val="000000"/>
          <w:sz w:val="24"/>
          <w:szCs w:val="24"/>
          <w:lang w:val="es-AR"/>
        </w:rPr>
        <w:t xml:space="preserve"> y B) los </w:t>
      </w:r>
      <w:proofErr w:type="spellStart"/>
      <w:r w:rsidRPr="00DA1301">
        <w:rPr>
          <w:color w:val="000000"/>
          <w:sz w:val="24"/>
          <w:szCs w:val="24"/>
          <w:lang w:val="es-AR"/>
        </w:rPr>
        <w:t>aminoglucósidos</w:t>
      </w:r>
      <w:proofErr w:type="spellEnd"/>
      <w:r w:rsidRPr="00DA1301">
        <w:rPr>
          <w:color w:val="000000"/>
          <w:sz w:val="24"/>
          <w:szCs w:val="24"/>
          <w:lang w:val="es-AR"/>
        </w:rPr>
        <w:t xml:space="preserve"> son antibióticos concentración dependientes, es decir que un incremento en las concentraciones y el AUC aumentará la eficacia.</w:t>
      </w:r>
      <w:r w:rsidRPr="00DA1301">
        <w:rPr>
          <w:color w:val="000000"/>
          <w:sz w:val="24"/>
          <w:szCs w:val="24"/>
          <w:lang w:val="es-ES"/>
        </w:rPr>
        <w:t xml:space="preserve"> </w:t>
      </w:r>
      <w:r w:rsidRPr="00DA1301">
        <w:rPr>
          <w:color w:val="000000"/>
          <w:sz w:val="24"/>
          <w:szCs w:val="24"/>
          <w:lang w:val="es-AR"/>
        </w:rPr>
        <w:t>D) Los beta-</w:t>
      </w:r>
      <w:proofErr w:type="spellStart"/>
      <w:r w:rsidRPr="00DA1301">
        <w:rPr>
          <w:color w:val="000000"/>
          <w:sz w:val="24"/>
          <w:szCs w:val="24"/>
          <w:lang w:val="es-AR"/>
        </w:rPr>
        <w:t>lactámicos</w:t>
      </w:r>
      <w:proofErr w:type="spellEnd"/>
      <w:r w:rsidRPr="00DA1301">
        <w:rPr>
          <w:color w:val="000000"/>
          <w:sz w:val="24"/>
          <w:szCs w:val="24"/>
          <w:lang w:val="es-AR"/>
        </w:rPr>
        <w:t xml:space="preserve"> son antibióticos tiempo dependientes, es decir que el tiempo por encima de la CMI es importante para lograr la efectividad clínica.</w:t>
      </w:r>
      <w:r w:rsidRPr="00DA1301">
        <w:rPr>
          <w:color w:val="000000"/>
          <w:sz w:val="24"/>
          <w:szCs w:val="24"/>
          <w:lang w:val="es-ES"/>
        </w:rPr>
        <w:t xml:space="preserve"> </w:t>
      </w:r>
      <w:r w:rsidRPr="00DA1301">
        <w:rPr>
          <w:color w:val="000000"/>
          <w:sz w:val="24"/>
          <w:szCs w:val="24"/>
          <w:lang w:val="es-AR"/>
        </w:rPr>
        <w:t xml:space="preserve">C) Algunos </w:t>
      </w:r>
      <w:proofErr w:type="spellStart"/>
      <w:r w:rsidRPr="00DA1301">
        <w:rPr>
          <w:color w:val="000000"/>
          <w:sz w:val="24"/>
          <w:szCs w:val="24"/>
          <w:lang w:val="es-AR"/>
        </w:rPr>
        <w:t>macrólidos</w:t>
      </w:r>
      <w:proofErr w:type="spellEnd"/>
      <w:r w:rsidRPr="00DA1301">
        <w:rPr>
          <w:color w:val="000000"/>
          <w:sz w:val="24"/>
          <w:szCs w:val="24"/>
          <w:lang w:val="es-AR"/>
        </w:rPr>
        <w:t xml:space="preserve"> son antibióticos tiempo dependientes pero se necesita más información para clasificar a todos los </w:t>
      </w:r>
      <w:proofErr w:type="spellStart"/>
      <w:r w:rsidRPr="00DA1301">
        <w:rPr>
          <w:color w:val="000000"/>
          <w:sz w:val="24"/>
          <w:szCs w:val="24"/>
          <w:lang w:val="es-AR"/>
        </w:rPr>
        <w:t>macrólidos</w:t>
      </w:r>
      <w:proofErr w:type="spellEnd"/>
      <w:r w:rsidRPr="00DA1301">
        <w:rPr>
          <w:color w:val="000000"/>
          <w:sz w:val="24"/>
          <w:szCs w:val="24"/>
          <w:lang w:val="es-AR"/>
        </w:rPr>
        <w:t>.</w:t>
      </w:r>
    </w:p>
    <w:p w:rsidR="00702ADE" w:rsidRPr="00DA1301" w:rsidRDefault="00702ADE">
      <w:pPr>
        <w:rPr>
          <w:color w:val="000000"/>
          <w:sz w:val="24"/>
          <w:szCs w:val="24"/>
          <w:lang w:val="es-ES"/>
        </w:rPr>
      </w:pPr>
    </w:p>
    <w:p w:rsidR="00702ADE" w:rsidRPr="00DA1301" w:rsidRDefault="00702ADE" w:rsidP="00C06223">
      <w:pPr>
        <w:pStyle w:val="Pa3"/>
        <w:shd w:val="clear" w:color="auto" w:fill="A6A6A6" w:themeFill="background1" w:themeFillShade="A6"/>
        <w:spacing w:line="200" w:lineRule="atLeast"/>
        <w:rPr>
          <w:rFonts w:ascii="Times New Roman" w:hAnsi="Times New Roman"/>
          <w:b/>
          <w:color w:val="000000"/>
          <w:lang w:val="es-ES"/>
        </w:rPr>
      </w:pPr>
      <w:r w:rsidRPr="00DA1301">
        <w:rPr>
          <w:rFonts w:ascii="Times New Roman" w:hAnsi="Times New Roman"/>
          <w:b/>
          <w:color w:val="000000"/>
          <w:lang w:val="es-ES"/>
        </w:rPr>
        <w:t>Revisión de Conocimientos N˚ 4</w:t>
      </w:r>
    </w:p>
    <w:p w:rsidR="00702ADE" w:rsidRPr="00DA1301" w:rsidRDefault="00702ADE" w:rsidP="00C06223">
      <w:pPr>
        <w:pStyle w:val="Pa3"/>
        <w:shd w:val="clear" w:color="auto" w:fill="A6A6A6" w:themeFill="background1" w:themeFillShade="A6"/>
        <w:spacing w:line="200" w:lineRule="atLeast"/>
        <w:rPr>
          <w:rFonts w:ascii="Times New Roman" w:hAnsi="Times New Roman"/>
          <w:color w:val="000000"/>
          <w:lang w:val="es-ES"/>
        </w:rPr>
      </w:pPr>
      <w:r w:rsidRPr="00DA1301">
        <w:rPr>
          <w:rFonts w:ascii="Times New Roman" w:hAnsi="Times New Roman"/>
          <w:b/>
          <w:color w:val="000000"/>
          <w:lang w:val="es-AR"/>
        </w:rPr>
        <w:t>En la etiqueta de un medicamento se pueden encontrar cuatro parámetros FC/FD importantes.</w:t>
      </w:r>
      <w:r w:rsidRPr="00DA1301">
        <w:rPr>
          <w:rFonts w:ascii="Times New Roman" w:hAnsi="Times New Roman"/>
          <w:b/>
          <w:color w:val="000000"/>
          <w:lang w:val="es-ES"/>
        </w:rPr>
        <w:t xml:space="preserve"> </w:t>
      </w:r>
      <w:r w:rsidRPr="00DA1301">
        <w:rPr>
          <w:rFonts w:ascii="Times New Roman" w:hAnsi="Times New Roman"/>
          <w:b/>
          <w:color w:val="000000"/>
          <w:lang w:val="es-AR"/>
        </w:rPr>
        <w:t>Una el parámetro correcto con la descripción correcta.</w:t>
      </w:r>
      <w:r w:rsidRPr="00DA1301">
        <w:rPr>
          <w:rFonts w:ascii="Times New Roman" w:hAnsi="Times New Roman"/>
          <w:b/>
          <w:color w:val="000000"/>
          <w:lang w:val="es-ES"/>
        </w:rPr>
        <w:t xml:space="preserve"> </w:t>
      </w:r>
    </w:p>
    <w:p w:rsidR="00C06223" w:rsidRDefault="00C06223" w:rsidP="00C06223">
      <w:pPr>
        <w:pStyle w:val="Pa3"/>
        <w:shd w:val="clear" w:color="auto" w:fill="A6A6A6" w:themeFill="background1" w:themeFillShade="A6"/>
        <w:spacing w:line="200" w:lineRule="atLeast"/>
        <w:rPr>
          <w:rFonts w:ascii="Times New Roman" w:hAnsi="Times New Roman"/>
          <w:b/>
          <w:color w:val="000000"/>
          <w:lang w:val="es-ES"/>
        </w:rPr>
      </w:pPr>
    </w:p>
    <w:p w:rsidR="00C06223" w:rsidRDefault="00C06223" w:rsidP="00C06223">
      <w:pPr>
        <w:pStyle w:val="Pa3"/>
        <w:shd w:val="clear" w:color="auto" w:fill="A6A6A6" w:themeFill="background1" w:themeFillShade="A6"/>
        <w:spacing w:line="200" w:lineRule="atLeast"/>
        <w:rPr>
          <w:rFonts w:ascii="Times New Roman" w:hAnsi="Times New Roman"/>
          <w:b/>
          <w:color w:val="000000"/>
          <w:lang w:val="es-ES"/>
        </w:rPr>
        <w:sectPr w:rsidR="00C06223" w:rsidSect="00C01119">
          <w:type w:val="continuous"/>
          <w:pgSz w:w="12240" w:h="15840"/>
          <w:pgMar w:top="1440" w:right="1440" w:bottom="1440" w:left="1440" w:header="720" w:footer="720" w:gutter="0"/>
          <w:cols w:space="720"/>
          <w:docGrid w:linePitch="360"/>
        </w:sectPr>
      </w:pPr>
    </w:p>
    <w:p w:rsidR="00702ADE" w:rsidRPr="00DA1301" w:rsidRDefault="00702ADE" w:rsidP="00C06223">
      <w:pPr>
        <w:pStyle w:val="Pa3"/>
        <w:shd w:val="clear" w:color="auto" w:fill="A6A6A6" w:themeFill="background1" w:themeFillShade="A6"/>
        <w:spacing w:line="200" w:lineRule="atLeast"/>
        <w:ind w:right="-720"/>
        <w:rPr>
          <w:rFonts w:ascii="Times New Roman" w:hAnsi="Times New Roman"/>
          <w:color w:val="000000"/>
          <w:lang w:val="es-ES"/>
        </w:rPr>
      </w:pPr>
      <w:r w:rsidRPr="00DA1301">
        <w:rPr>
          <w:rFonts w:ascii="Times New Roman" w:hAnsi="Times New Roman"/>
          <w:b/>
          <w:color w:val="000000"/>
          <w:lang w:val="es-ES"/>
        </w:rPr>
        <w:t xml:space="preserve">A. </w:t>
      </w:r>
      <w:r w:rsidRPr="00DA1301">
        <w:rPr>
          <w:rFonts w:ascii="Times New Roman" w:hAnsi="Times New Roman"/>
          <w:color w:val="000000"/>
          <w:lang w:val="es-ES"/>
        </w:rPr>
        <w:t xml:space="preserve">AUC </w:t>
      </w:r>
    </w:p>
    <w:p w:rsidR="00702ADE" w:rsidRPr="00DA1301" w:rsidRDefault="00702ADE" w:rsidP="00C06223">
      <w:pPr>
        <w:pStyle w:val="Pa3"/>
        <w:shd w:val="clear" w:color="auto" w:fill="A6A6A6" w:themeFill="background1" w:themeFillShade="A6"/>
        <w:spacing w:line="200" w:lineRule="atLeast"/>
        <w:ind w:right="-630"/>
        <w:rPr>
          <w:rFonts w:ascii="Times New Roman" w:hAnsi="Times New Roman"/>
          <w:color w:val="000000"/>
          <w:lang w:val="es-ES"/>
        </w:rPr>
      </w:pPr>
      <w:r w:rsidRPr="00DA1301">
        <w:rPr>
          <w:rFonts w:ascii="Times New Roman" w:hAnsi="Times New Roman"/>
          <w:b/>
          <w:color w:val="000000"/>
          <w:lang w:val="es-ES"/>
        </w:rPr>
        <w:t xml:space="preserve">B. </w:t>
      </w:r>
      <w:proofErr w:type="spellStart"/>
      <w:r w:rsidRPr="00DA1301">
        <w:rPr>
          <w:rFonts w:ascii="Times New Roman" w:hAnsi="Times New Roman"/>
          <w:color w:val="000000"/>
          <w:lang w:val="es-ES"/>
        </w:rPr>
        <w:t>CL</w:t>
      </w:r>
      <w:r w:rsidRPr="00C06223">
        <w:rPr>
          <w:rFonts w:ascii="Times New Roman" w:hAnsi="Times New Roman"/>
          <w:color w:val="000000"/>
          <w:vertAlign w:val="subscript"/>
          <w:lang w:val="es-ES"/>
        </w:rPr>
        <w:t>total</w:t>
      </w:r>
      <w:proofErr w:type="spellEnd"/>
      <w:r w:rsidRPr="00C06223">
        <w:rPr>
          <w:rFonts w:ascii="Times New Roman" w:hAnsi="Times New Roman"/>
          <w:color w:val="000000"/>
          <w:vertAlign w:val="subscript"/>
          <w:lang w:val="es-ES"/>
        </w:rPr>
        <w:t xml:space="preserve"> </w:t>
      </w:r>
    </w:p>
    <w:p w:rsidR="00702ADE" w:rsidRPr="00DA1301" w:rsidRDefault="00702ADE" w:rsidP="00C06223">
      <w:pPr>
        <w:pStyle w:val="Pa3"/>
        <w:shd w:val="clear" w:color="auto" w:fill="A6A6A6" w:themeFill="background1" w:themeFillShade="A6"/>
        <w:spacing w:line="200" w:lineRule="atLeast"/>
        <w:ind w:right="-630"/>
        <w:rPr>
          <w:rFonts w:ascii="Times New Roman" w:hAnsi="Times New Roman"/>
          <w:color w:val="000000"/>
          <w:lang w:val="es-ES"/>
        </w:rPr>
      </w:pPr>
      <w:r w:rsidRPr="00DA1301">
        <w:rPr>
          <w:rFonts w:ascii="Times New Roman" w:hAnsi="Times New Roman"/>
          <w:b/>
          <w:color w:val="000000"/>
          <w:lang w:val="es-ES"/>
        </w:rPr>
        <w:t xml:space="preserve">C. </w:t>
      </w:r>
      <w:proofErr w:type="spellStart"/>
      <w:r w:rsidRPr="00DA1301">
        <w:rPr>
          <w:rFonts w:ascii="Times New Roman" w:hAnsi="Times New Roman"/>
          <w:color w:val="000000"/>
          <w:lang w:val="es-ES"/>
        </w:rPr>
        <w:t>C</w:t>
      </w:r>
      <w:r w:rsidRPr="00C06223">
        <w:rPr>
          <w:rFonts w:ascii="Times New Roman" w:hAnsi="Times New Roman"/>
          <w:color w:val="000000"/>
          <w:vertAlign w:val="subscript"/>
          <w:lang w:val="es-ES"/>
        </w:rPr>
        <w:t>max</w:t>
      </w:r>
      <w:proofErr w:type="spellEnd"/>
      <w:r w:rsidRPr="00DA1301">
        <w:rPr>
          <w:rFonts w:ascii="Times New Roman" w:hAnsi="Times New Roman"/>
          <w:color w:val="000000"/>
          <w:lang w:val="es-ES"/>
        </w:rPr>
        <w:t xml:space="preserve"> </w:t>
      </w:r>
    </w:p>
    <w:p w:rsidR="00702ADE" w:rsidRPr="00DA1301" w:rsidRDefault="00702ADE" w:rsidP="00C06223">
      <w:pPr>
        <w:pStyle w:val="Pa3"/>
        <w:shd w:val="clear" w:color="auto" w:fill="A6A6A6" w:themeFill="background1" w:themeFillShade="A6"/>
        <w:spacing w:line="200" w:lineRule="atLeast"/>
        <w:ind w:right="-540"/>
        <w:rPr>
          <w:rFonts w:ascii="Times New Roman" w:hAnsi="Times New Roman"/>
          <w:color w:val="000000"/>
          <w:lang w:val="es-ES"/>
        </w:rPr>
      </w:pPr>
      <w:r w:rsidRPr="00DA1301">
        <w:rPr>
          <w:rFonts w:ascii="Times New Roman" w:hAnsi="Times New Roman"/>
          <w:b/>
          <w:color w:val="000000"/>
          <w:lang w:val="es-ES"/>
        </w:rPr>
        <w:t xml:space="preserve">D. </w:t>
      </w:r>
      <w:r w:rsidR="007A08B0">
        <w:rPr>
          <w:rFonts w:ascii="Times New Roman" w:hAnsi="Times New Roman"/>
          <w:color w:val="000000"/>
          <w:lang w:val="es-ES"/>
        </w:rPr>
        <w:t xml:space="preserve">T </w:t>
      </w:r>
      <w:r w:rsidR="007A08B0">
        <w:rPr>
          <w:rFonts w:ascii="Times New Roman" w:hAnsi="Times New Roman"/>
          <w:color w:val="000000"/>
          <w:vertAlign w:val="subscript"/>
          <w:lang w:val="es-ES"/>
        </w:rPr>
        <w:t>1/2</w:t>
      </w:r>
      <w:r w:rsidRPr="00DA1301">
        <w:rPr>
          <w:rFonts w:ascii="Times New Roman" w:hAnsi="Times New Roman"/>
          <w:color w:val="000000"/>
          <w:lang w:val="es-ES"/>
        </w:rPr>
        <w:t xml:space="preserve"> </w:t>
      </w:r>
    </w:p>
    <w:p w:rsidR="00C06223" w:rsidRDefault="00C06223" w:rsidP="00C06223">
      <w:pPr>
        <w:pStyle w:val="Pa3"/>
        <w:shd w:val="clear" w:color="auto" w:fill="A6A6A6" w:themeFill="background1" w:themeFillShade="A6"/>
        <w:spacing w:line="200" w:lineRule="atLeast"/>
        <w:ind w:right="-720"/>
        <w:rPr>
          <w:rFonts w:ascii="Times New Roman" w:hAnsi="Times New Roman"/>
          <w:b/>
          <w:color w:val="000000"/>
          <w:lang w:val="es-ES"/>
        </w:rPr>
      </w:pPr>
    </w:p>
    <w:p w:rsidR="00C06223" w:rsidRDefault="00C06223" w:rsidP="00C06223">
      <w:pPr>
        <w:pStyle w:val="Pa3"/>
        <w:shd w:val="clear" w:color="auto" w:fill="A6A6A6" w:themeFill="background1" w:themeFillShade="A6"/>
        <w:spacing w:line="200" w:lineRule="atLeast"/>
        <w:ind w:right="-900"/>
        <w:rPr>
          <w:rFonts w:ascii="Times New Roman" w:hAnsi="Times New Roman"/>
          <w:b/>
          <w:color w:val="000000"/>
          <w:lang w:val="es-ES"/>
        </w:rPr>
      </w:pPr>
    </w:p>
    <w:p w:rsidR="00C06223" w:rsidRDefault="00C06223" w:rsidP="00C06223">
      <w:pPr>
        <w:pStyle w:val="Pa3"/>
        <w:shd w:val="clear" w:color="auto" w:fill="A6A6A6" w:themeFill="background1" w:themeFillShade="A6"/>
        <w:spacing w:line="200" w:lineRule="atLeast"/>
        <w:ind w:right="-630"/>
        <w:rPr>
          <w:rFonts w:ascii="Times New Roman" w:hAnsi="Times New Roman"/>
          <w:b/>
          <w:color w:val="000000"/>
          <w:lang w:val="es-ES"/>
        </w:rPr>
      </w:pPr>
    </w:p>
    <w:p w:rsidR="00C06223" w:rsidRDefault="00C06223" w:rsidP="00C06223">
      <w:pPr>
        <w:pStyle w:val="Pa3"/>
        <w:shd w:val="clear" w:color="auto" w:fill="A6A6A6" w:themeFill="background1" w:themeFillShade="A6"/>
        <w:spacing w:line="200" w:lineRule="atLeast"/>
        <w:ind w:right="-450"/>
        <w:rPr>
          <w:rFonts w:ascii="Times New Roman" w:hAnsi="Times New Roman"/>
          <w:b/>
          <w:color w:val="000000"/>
          <w:lang w:val="es-ES"/>
        </w:rPr>
      </w:pPr>
    </w:p>
    <w:p w:rsidR="00702ADE" w:rsidRPr="00DA1301" w:rsidRDefault="00702ADE" w:rsidP="009F1168">
      <w:pPr>
        <w:pStyle w:val="Pa3"/>
        <w:shd w:val="clear" w:color="auto" w:fill="A6A6A6" w:themeFill="background1" w:themeFillShade="A6"/>
        <w:spacing w:line="200" w:lineRule="atLeast"/>
        <w:ind w:left="-360" w:firstLine="180"/>
        <w:rPr>
          <w:rFonts w:ascii="Times New Roman" w:hAnsi="Times New Roman"/>
          <w:color w:val="000000"/>
          <w:lang w:val="es-ES"/>
        </w:rPr>
      </w:pPr>
      <w:r w:rsidRPr="00DA1301">
        <w:rPr>
          <w:rFonts w:ascii="Times New Roman" w:hAnsi="Times New Roman"/>
          <w:b/>
          <w:color w:val="000000"/>
          <w:lang w:val="es-ES"/>
        </w:rPr>
        <w:t xml:space="preserve">1. </w:t>
      </w:r>
      <w:r w:rsidRPr="00DA1301">
        <w:rPr>
          <w:rFonts w:ascii="Times New Roman" w:hAnsi="Times New Roman"/>
          <w:color w:val="000000"/>
          <w:lang w:val="es-AR"/>
        </w:rPr>
        <w:t>Concentración plasmática máxima del medicamento</w:t>
      </w:r>
    </w:p>
    <w:p w:rsidR="00702ADE" w:rsidRPr="00DA1301" w:rsidRDefault="00702ADE" w:rsidP="009F1168">
      <w:pPr>
        <w:pStyle w:val="Pa3"/>
        <w:shd w:val="clear" w:color="auto" w:fill="A6A6A6" w:themeFill="background1" w:themeFillShade="A6"/>
        <w:spacing w:line="200" w:lineRule="atLeast"/>
        <w:ind w:left="-360" w:firstLine="180"/>
        <w:rPr>
          <w:rFonts w:ascii="Times New Roman" w:hAnsi="Times New Roman"/>
          <w:color w:val="000000"/>
          <w:lang w:val="es-ES"/>
        </w:rPr>
      </w:pPr>
      <w:r w:rsidRPr="00DA1301">
        <w:rPr>
          <w:rFonts w:ascii="Times New Roman" w:hAnsi="Times New Roman"/>
          <w:b/>
          <w:color w:val="000000"/>
          <w:lang w:val="es-ES"/>
        </w:rPr>
        <w:t xml:space="preserve">2. </w:t>
      </w:r>
      <w:r w:rsidRPr="00DA1301">
        <w:rPr>
          <w:rFonts w:ascii="Times New Roman" w:hAnsi="Times New Roman"/>
          <w:color w:val="000000"/>
          <w:lang w:val="es-AR"/>
        </w:rPr>
        <w:t>Una prueba del grado de absorción del medicamento</w:t>
      </w:r>
    </w:p>
    <w:p w:rsidR="00702ADE" w:rsidRPr="00DA1301" w:rsidRDefault="00702ADE" w:rsidP="009F1168">
      <w:pPr>
        <w:pStyle w:val="Pa3"/>
        <w:shd w:val="clear" w:color="auto" w:fill="A6A6A6" w:themeFill="background1" w:themeFillShade="A6"/>
        <w:spacing w:line="200" w:lineRule="atLeast"/>
        <w:ind w:left="-360" w:firstLine="180"/>
        <w:rPr>
          <w:rFonts w:ascii="Times New Roman" w:hAnsi="Times New Roman"/>
          <w:color w:val="000000"/>
          <w:lang w:val="es-ES"/>
        </w:rPr>
      </w:pPr>
      <w:r w:rsidRPr="00DA1301">
        <w:rPr>
          <w:rFonts w:ascii="Times New Roman" w:hAnsi="Times New Roman"/>
          <w:b/>
          <w:color w:val="000000"/>
          <w:lang w:val="es-ES"/>
        </w:rPr>
        <w:t xml:space="preserve">3. </w:t>
      </w:r>
      <w:r w:rsidRPr="00DA1301">
        <w:rPr>
          <w:rFonts w:ascii="Times New Roman" w:hAnsi="Times New Roman"/>
          <w:color w:val="000000"/>
          <w:lang w:val="es-AR"/>
        </w:rPr>
        <w:t>Indica la rapidez de eliminación del medicamento del plasma</w:t>
      </w:r>
    </w:p>
    <w:p w:rsidR="00C06223" w:rsidRPr="00C06223" w:rsidRDefault="00702ADE" w:rsidP="009F1168">
      <w:pPr>
        <w:pStyle w:val="Pa3"/>
        <w:shd w:val="clear" w:color="auto" w:fill="A6A6A6" w:themeFill="background1" w:themeFillShade="A6"/>
        <w:spacing w:line="200" w:lineRule="atLeast"/>
        <w:ind w:left="-360" w:firstLine="180"/>
        <w:rPr>
          <w:rFonts w:ascii="Times New Roman" w:hAnsi="Times New Roman"/>
          <w:color w:val="000000"/>
          <w:lang w:val="es-AR"/>
        </w:rPr>
        <w:sectPr w:rsidR="00C06223" w:rsidRPr="00C06223" w:rsidSect="00C06223">
          <w:type w:val="continuous"/>
          <w:pgSz w:w="12240" w:h="15840"/>
          <w:pgMar w:top="1440" w:right="1440" w:bottom="1440" w:left="1440" w:header="720" w:footer="720" w:gutter="0"/>
          <w:cols w:num="2" w:space="720"/>
          <w:docGrid w:linePitch="360"/>
        </w:sectPr>
      </w:pPr>
      <w:r w:rsidRPr="00DA1301">
        <w:rPr>
          <w:rFonts w:ascii="Times New Roman" w:hAnsi="Times New Roman"/>
          <w:b/>
          <w:color w:val="000000"/>
          <w:lang w:val="es-ES"/>
        </w:rPr>
        <w:t xml:space="preserve">4. </w:t>
      </w:r>
      <w:r w:rsidRPr="00DA1301">
        <w:rPr>
          <w:rFonts w:ascii="Times New Roman" w:hAnsi="Times New Roman"/>
          <w:color w:val="000000"/>
          <w:lang w:val="es-AR"/>
        </w:rPr>
        <w:t>Tiempo necesario para que la concentración en el plasma disminuya a la mitad</w:t>
      </w:r>
    </w:p>
    <w:p w:rsidR="00C06223" w:rsidRPr="00DA1301" w:rsidRDefault="00C06223" w:rsidP="009F1168">
      <w:pPr>
        <w:pStyle w:val="Pa3"/>
        <w:shd w:val="clear" w:color="auto" w:fill="FFFFFF" w:themeFill="background1"/>
        <w:spacing w:line="200" w:lineRule="atLeast"/>
        <w:rPr>
          <w:rFonts w:ascii="Times New Roman" w:hAnsi="Times New Roman"/>
          <w:color w:val="000000"/>
          <w:lang w:val="es-ES"/>
        </w:rPr>
      </w:pPr>
      <w:r w:rsidRPr="00DA1301">
        <w:rPr>
          <w:rFonts w:ascii="Times New Roman" w:hAnsi="Times New Roman"/>
          <w:b/>
          <w:color w:val="000000"/>
          <w:lang w:val="es-AR"/>
        </w:rPr>
        <w:t>Las respuestas correctas son:</w:t>
      </w:r>
      <w:r w:rsidRPr="00DA1301">
        <w:rPr>
          <w:rFonts w:ascii="Times New Roman" w:hAnsi="Times New Roman"/>
          <w:b/>
          <w:color w:val="000000"/>
          <w:lang w:val="es-ES"/>
        </w:rPr>
        <w:t xml:space="preserve"> </w:t>
      </w:r>
      <w:r w:rsidRPr="00DA1301">
        <w:rPr>
          <w:rFonts w:ascii="Times New Roman" w:hAnsi="Times New Roman"/>
          <w:b/>
          <w:color w:val="000000"/>
          <w:lang w:val="es-AR"/>
        </w:rPr>
        <w:t xml:space="preserve">A – 2; B – 3; C – 1; D – 4. </w:t>
      </w:r>
    </w:p>
    <w:p w:rsidR="00C06223" w:rsidRDefault="00C06223" w:rsidP="009F1168">
      <w:pPr>
        <w:pStyle w:val="Pa3"/>
        <w:shd w:val="clear" w:color="auto" w:fill="FFFFFF" w:themeFill="background1"/>
        <w:rPr>
          <w:rFonts w:ascii="Times New Roman" w:hAnsi="Times New Roman"/>
          <w:b/>
          <w:color w:val="000000"/>
          <w:lang w:val="es-ES"/>
        </w:rPr>
        <w:sectPr w:rsidR="00C06223" w:rsidSect="00C06223">
          <w:type w:val="continuous"/>
          <w:pgSz w:w="12240" w:h="15840"/>
          <w:pgMar w:top="1440" w:right="1440" w:bottom="1440" w:left="1440" w:header="720" w:footer="720" w:gutter="0"/>
          <w:cols w:num="2" w:space="720"/>
          <w:docGrid w:linePitch="360"/>
        </w:sectPr>
      </w:pPr>
    </w:p>
    <w:p w:rsidR="00C06223" w:rsidRPr="00DA1301" w:rsidRDefault="00C06223" w:rsidP="009F1168">
      <w:pPr>
        <w:pStyle w:val="Pa3"/>
        <w:shd w:val="clear" w:color="auto" w:fill="FFFFFF" w:themeFill="background1"/>
        <w:rPr>
          <w:rFonts w:ascii="Times New Roman" w:hAnsi="Times New Roman"/>
          <w:b/>
          <w:color w:val="000000"/>
          <w:lang w:val="es-ES"/>
        </w:rPr>
      </w:pPr>
    </w:p>
    <w:p w:rsidR="00C06223" w:rsidRPr="00C06223" w:rsidRDefault="00C06223" w:rsidP="00C06223">
      <w:pPr>
        <w:rPr>
          <w:lang w:val="es-ES"/>
        </w:rPr>
      </w:pPr>
    </w:p>
    <w:p w:rsidR="003A1190" w:rsidRDefault="003A1190">
      <w:pPr>
        <w:pStyle w:val="Pa3"/>
        <w:spacing w:line="200" w:lineRule="atLeast"/>
        <w:rPr>
          <w:rFonts w:ascii="Times New Roman" w:hAnsi="Times New Roman"/>
          <w:b/>
          <w:color w:val="000000"/>
          <w:lang w:val="es-ES"/>
        </w:rPr>
      </w:pPr>
    </w:p>
    <w:p w:rsidR="003A1190" w:rsidRDefault="003A1190">
      <w:pPr>
        <w:pStyle w:val="Pa3"/>
        <w:spacing w:line="200" w:lineRule="atLeast"/>
        <w:rPr>
          <w:rFonts w:ascii="Times New Roman" w:hAnsi="Times New Roman"/>
          <w:b/>
          <w:color w:val="000000"/>
          <w:lang w:val="es-ES"/>
        </w:rPr>
      </w:pPr>
    </w:p>
    <w:p w:rsidR="00702ADE" w:rsidRPr="00DA1301" w:rsidRDefault="00702ADE" w:rsidP="00225B7B">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Revisión de Conocimientos N˚ 5</w:t>
      </w:r>
    </w:p>
    <w:p w:rsidR="00702ADE" w:rsidRPr="00DA1301" w:rsidRDefault="00702ADE" w:rsidP="00225B7B">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 xml:space="preserve"> </w:t>
      </w:r>
      <w:r w:rsidRPr="00DA1301">
        <w:rPr>
          <w:rFonts w:ascii="Times New Roman" w:hAnsi="Times New Roman"/>
          <w:b/>
          <w:color w:val="000000"/>
          <w:lang w:val="es-AR"/>
        </w:rPr>
        <w:t>Una relación válida veterinario-cliente-paciente incluye todos los siguientes EXCEPTO:</w:t>
      </w:r>
      <w:r w:rsidRPr="00DA1301">
        <w:rPr>
          <w:rFonts w:ascii="Times New Roman" w:hAnsi="Times New Roman"/>
          <w:b/>
          <w:color w:val="000000"/>
          <w:lang w:val="es-ES"/>
        </w:rPr>
        <w:t xml:space="preserve"> </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A. </w:t>
      </w:r>
      <w:r w:rsidRPr="00DA1301">
        <w:rPr>
          <w:rFonts w:ascii="Times New Roman" w:hAnsi="Times New Roman"/>
          <w:color w:val="000000"/>
          <w:lang w:val="es-AR"/>
        </w:rPr>
        <w:t xml:space="preserve">Un médico veterinario acepta la responsabilidad de tomar decisiones médicas relacionadas con la salud de los animales y la necesidad del tratamiento médico </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B. </w:t>
      </w:r>
      <w:r w:rsidRPr="00DA1301">
        <w:rPr>
          <w:rFonts w:ascii="Times New Roman" w:hAnsi="Times New Roman"/>
          <w:color w:val="000000"/>
          <w:lang w:val="es-AR"/>
        </w:rPr>
        <w:t xml:space="preserve">El cliente acepta seguir las instrucciones del médico veterinario </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C. </w:t>
      </w:r>
      <w:r w:rsidRPr="00DA1301">
        <w:rPr>
          <w:rFonts w:ascii="Times New Roman" w:hAnsi="Times New Roman"/>
          <w:color w:val="000000"/>
          <w:lang w:val="es-AR"/>
        </w:rPr>
        <w:t>Existe un diagnóstico confirmado</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D. </w:t>
      </w:r>
      <w:r w:rsidRPr="00DA1301">
        <w:rPr>
          <w:rFonts w:ascii="Times New Roman" w:hAnsi="Times New Roman"/>
          <w:color w:val="000000"/>
          <w:lang w:val="es-AR"/>
        </w:rPr>
        <w:t xml:space="preserve">El médico veterinario profesional se encuentra disponible para el seguimiento </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 xml:space="preserve">E. </w:t>
      </w:r>
      <w:r w:rsidRPr="00DA1301">
        <w:rPr>
          <w:rFonts w:ascii="Times New Roman" w:hAnsi="Times New Roman"/>
          <w:color w:val="000000"/>
          <w:lang w:val="es-AR"/>
        </w:rPr>
        <w:t>El médico veterinario atendió a los animales recientemente y tiene información directa acerca de su mantenimiento y cuidado</w:t>
      </w:r>
    </w:p>
    <w:p w:rsidR="00702ADE" w:rsidRPr="00DA1301" w:rsidRDefault="00702ADE" w:rsidP="009F1168">
      <w:pPr>
        <w:pStyle w:val="Pa3"/>
        <w:shd w:val="clear" w:color="auto" w:fill="FFFFFF" w:themeFill="background1"/>
        <w:spacing w:line="200" w:lineRule="atLeast"/>
        <w:rPr>
          <w:rFonts w:ascii="Times New Roman" w:hAnsi="Times New Roman"/>
          <w:color w:val="000000"/>
          <w:lang w:val="es-ES"/>
        </w:rPr>
      </w:pPr>
      <w:r w:rsidRPr="00DA1301">
        <w:rPr>
          <w:rFonts w:ascii="Times New Roman" w:hAnsi="Times New Roman"/>
          <w:b/>
          <w:color w:val="000000"/>
          <w:lang w:val="es-AR"/>
        </w:rPr>
        <w:t xml:space="preserve">La respuesta correcta es C. </w:t>
      </w:r>
      <w:r w:rsidRPr="00DA1301">
        <w:rPr>
          <w:rFonts w:ascii="Times New Roman" w:hAnsi="Times New Roman"/>
          <w:color w:val="000000"/>
          <w:lang w:val="es-AR"/>
        </w:rPr>
        <w:t>Una RVCP válida para el uso no previsto en la etiqueta no requiere un diagnóstico confirmado.</w:t>
      </w:r>
      <w:r w:rsidRPr="00DA1301">
        <w:rPr>
          <w:rFonts w:ascii="Times New Roman" w:hAnsi="Times New Roman"/>
          <w:color w:val="000000"/>
          <w:lang w:val="es-ES"/>
        </w:rPr>
        <w:t xml:space="preserve"> </w:t>
      </w:r>
      <w:r w:rsidRPr="00DA1301">
        <w:rPr>
          <w:rFonts w:ascii="Times New Roman" w:hAnsi="Times New Roman"/>
          <w:color w:val="000000"/>
          <w:lang w:val="es-AR"/>
        </w:rPr>
        <w:t>No obstante, el médico veterinario debe tener conocimientos suficientes de los animales para ofrecer mínimamente un diagnóstico preliminar o general sobre la condición médica de los animales.</w:t>
      </w:r>
      <w:r w:rsidRPr="00DA1301">
        <w:rPr>
          <w:rFonts w:ascii="Times New Roman" w:hAnsi="Times New Roman"/>
          <w:color w:val="000000"/>
          <w:lang w:val="es-ES"/>
        </w:rPr>
        <w:t xml:space="preserve"> </w:t>
      </w:r>
    </w:p>
    <w:p w:rsidR="00702ADE" w:rsidRPr="00DA1301" w:rsidRDefault="003A1190" w:rsidP="003A1190">
      <w:pPr>
        <w:pStyle w:val="Pa3"/>
        <w:tabs>
          <w:tab w:val="left" w:pos="2740"/>
        </w:tabs>
        <w:rPr>
          <w:rFonts w:ascii="Times New Roman" w:hAnsi="Times New Roman"/>
          <w:b/>
          <w:color w:val="000000"/>
          <w:lang w:val="es-ES"/>
        </w:rPr>
      </w:pPr>
      <w:r>
        <w:rPr>
          <w:rFonts w:ascii="Times New Roman" w:hAnsi="Times New Roman"/>
          <w:b/>
          <w:color w:val="000000"/>
          <w:lang w:val="es-ES"/>
        </w:rPr>
        <w:tab/>
      </w:r>
    </w:p>
    <w:p w:rsidR="00702ADE" w:rsidRPr="00DA1301" w:rsidRDefault="00702ADE" w:rsidP="00225B7B">
      <w:pPr>
        <w:pStyle w:val="Pa3"/>
        <w:shd w:val="clear" w:color="auto" w:fill="A6A6A6"/>
        <w:spacing w:line="200" w:lineRule="atLeast"/>
        <w:rPr>
          <w:rFonts w:ascii="Times New Roman" w:hAnsi="Times New Roman"/>
          <w:b/>
          <w:color w:val="000000"/>
          <w:lang w:val="es-ES"/>
        </w:rPr>
      </w:pPr>
      <w:r w:rsidRPr="00DA1301">
        <w:rPr>
          <w:rFonts w:ascii="Times New Roman" w:hAnsi="Times New Roman"/>
          <w:b/>
          <w:color w:val="000000"/>
          <w:lang w:val="es-ES"/>
        </w:rPr>
        <w:t>Revisión de Conocimientos N˚ 6</w:t>
      </w:r>
    </w:p>
    <w:p w:rsidR="00702ADE" w:rsidRPr="00DA1301" w:rsidRDefault="00702ADE" w:rsidP="00225B7B">
      <w:pPr>
        <w:pStyle w:val="Pa3"/>
        <w:shd w:val="clear" w:color="auto" w:fill="A6A6A6"/>
        <w:spacing w:line="200" w:lineRule="atLeast"/>
        <w:rPr>
          <w:rFonts w:ascii="Times New Roman" w:hAnsi="Times New Roman"/>
          <w:color w:val="000000"/>
          <w:lang w:val="es-ES"/>
        </w:rPr>
      </w:pPr>
      <w:r w:rsidRPr="00DA1301">
        <w:rPr>
          <w:rFonts w:ascii="Times New Roman" w:hAnsi="Times New Roman"/>
          <w:b/>
          <w:color w:val="000000"/>
          <w:lang w:val="es-AR"/>
        </w:rPr>
        <w:t>Una las agencias y los programas siguientes con su función correcta en la regulación de los antibióticos o el control de la resistencia antimicrobiana.</w:t>
      </w:r>
      <w:r w:rsidRPr="00DA1301">
        <w:rPr>
          <w:rFonts w:ascii="Times New Roman" w:hAnsi="Times New Roman"/>
          <w:b/>
          <w:color w:val="000000"/>
          <w:lang w:val="es-ES"/>
        </w:rPr>
        <w:t xml:space="preserve"> </w:t>
      </w:r>
    </w:p>
    <w:p w:rsidR="009F1168" w:rsidRDefault="009F1168" w:rsidP="00225B7B">
      <w:pPr>
        <w:pStyle w:val="Pa3"/>
        <w:shd w:val="clear" w:color="auto" w:fill="A6A6A6"/>
        <w:spacing w:line="200" w:lineRule="atLeast"/>
        <w:rPr>
          <w:rFonts w:ascii="Times New Roman" w:hAnsi="Times New Roman"/>
          <w:b/>
          <w:color w:val="000000"/>
          <w:lang w:val="sv-SE"/>
        </w:rPr>
        <w:sectPr w:rsidR="009F1168" w:rsidSect="00C01119">
          <w:type w:val="continuous"/>
          <w:pgSz w:w="12240" w:h="15840"/>
          <w:pgMar w:top="1440" w:right="1440" w:bottom="1440" w:left="1440" w:header="720" w:footer="720" w:gutter="0"/>
          <w:cols w:space="720"/>
          <w:docGrid w:linePitch="360"/>
        </w:sectPr>
      </w:pPr>
    </w:p>
    <w:p w:rsidR="00702ADE" w:rsidRPr="00DA1301" w:rsidRDefault="00702ADE" w:rsidP="009F1168">
      <w:pPr>
        <w:pStyle w:val="Pa3"/>
        <w:shd w:val="clear" w:color="auto" w:fill="A6A6A6"/>
        <w:spacing w:line="200" w:lineRule="atLeast"/>
        <w:ind w:right="-540"/>
        <w:rPr>
          <w:rFonts w:ascii="Times New Roman" w:hAnsi="Times New Roman"/>
          <w:color w:val="000000"/>
          <w:lang w:val="sv-SE"/>
        </w:rPr>
      </w:pPr>
      <w:r w:rsidRPr="00DA1301">
        <w:rPr>
          <w:rFonts w:ascii="Times New Roman" w:hAnsi="Times New Roman"/>
          <w:b/>
          <w:color w:val="000000"/>
          <w:lang w:val="sv-SE"/>
        </w:rPr>
        <w:t xml:space="preserve">A. </w:t>
      </w:r>
      <w:r w:rsidRPr="00DA1301">
        <w:rPr>
          <w:rFonts w:ascii="Times New Roman" w:hAnsi="Times New Roman"/>
          <w:color w:val="000000"/>
          <w:lang w:val="sv-SE"/>
        </w:rPr>
        <w:t xml:space="preserve">FSIS </w:t>
      </w:r>
    </w:p>
    <w:p w:rsidR="009F1168" w:rsidRDefault="009F1168" w:rsidP="009F1168">
      <w:pPr>
        <w:pStyle w:val="Pa3"/>
        <w:shd w:val="clear" w:color="auto" w:fill="A6A6A6"/>
        <w:spacing w:line="200" w:lineRule="atLeast"/>
        <w:ind w:right="-360"/>
        <w:rPr>
          <w:rFonts w:ascii="Times New Roman" w:hAnsi="Times New Roman"/>
          <w:b/>
          <w:color w:val="000000"/>
          <w:lang w:val="sv-SE"/>
        </w:rPr>
      </w:pPr>
    </w:p>
    <w:p w:rsidR="00702ADE" w:rsidRPr="00DA1301" w:rsidRDefault="00702ADE" w:rsidP="009F1168">
      <w:pPr>
        <w:pStyle w:val="Pa3"/>
        <w:shd w:val="clear" w:color="auto" w:fill="A6A6A6"/>
        <w:spacing w:line="200" w:lineRule="atLeast"/>
        <w:ind w:right="-360"/>
        <w:rPr>
          <w:rFonts w:ascii="Times New Roman" w:hAnsi="Times New Roman"/>
          <w:color w:val="000000"/>
          <w:lang w:val="sv-SE"/>
        </w:rPr>
      </w:pPr>
      <w:r w:rsidRPr="00DA1301">
        <w:rPr>
          <w:rFonts w:ascii="Times New Roman" w:hAnsi="Times New Roman"/>
          <w:b/>
          <w:color w:val="000000"/>
          <w:lang w:val="sv-SE"/>
        </w:rPr>
        <w:t xml:space="preserve">B. </w:t>
      </w:r>
      <w:r w:rsidRPr="00DA1301">
        <w:rPr>
          <w:rFonts w:ascii="Times New Roman" w:hAnsi="Times New Roman"/>
          <w:color w:val="000000"/>
          <w:lang w:val="sv-SE"/>
        </w:rPr>
        <w:t xml:space="preserve">FDA </w:t>
      </w:r>
    </w:p>
    <w:p w:rsidR="009F1168" w:rsidRDefault="009F1168" w:rsidP="009F1168">
      <w:pPr>
        <w:pStyle w:val="Pa3"/>
        <w:shd w:val="clear" w:color="auto" w:fill="A6A6A6"/>
        <w:spacing w:line="200" w:lineRule="atLeast"/>
        <w:ind w:right="-360"/>
        <w:rPr>
          <w:rFonts w:ascii="Times New Roman" w:hAnsi="Times New Roman"/>
          <w:b/>
          <w:color w:val="000000"/>
          <w:lang w:val="sv-SE"/>
        </w:rPr>
      </w:pPr>
    </w:p>
    <w:p w:rsidR="00702ADE" w:rsidRPr="00DA1301" w:rsidRDefault="00702ADE" w:rsidP="009F1168">
      <w:pPr>
        <w:pStyle w:val="Pa3"/>
        <w:shd w:val="clear" w:color="auto" w:fill="A6A6A6"/>
        <w:spacing w:line="200" w:lineRule="atLeast"/>
        <w:ind w:right="-360"/>
        <w:rPr>
          <w:rFonts w:ascii="Times New Roman" w:hAnsi="Times New Roman"/>
          <w:color w:val="000000"/>
          <w:lang w:val="sv-SE"/>
        </w:rPr>
      </w:pPr>
      <w:r w:rsidRPr="00DA1301">
        <w:rPr>
          <w:rFonts w:ascii="Times New Roman" w:hAnsi="Times New Roman"/>
          <w:b/>
          <w:color w:val="000000"/>
          <w:lang w:val="sv-SE"/>
        </w:rPr>
        <w:t xml:space="preserve">C. </w:t>
      </w:r>
      <w:r w:rsidRPr="00DA1301">
        <w:rPr>
          <w:rFonts w:ascii="Times New Roman" w:hAnsi="Times New Roman"/>
          <w:color w:val="000000"/>
          <w:lang w:val="sv-SE"/>
        </w:rPr>
        <w:t xml:space="preserve">EPA </w:t>
      </w:r>
    </w:p>
    <w:p w:rsidR="009F1168" w:rsidRDefault="009F1168" w:rsidP="009F1168">
      <w:pPr>
        <w:pStyle w:val="Pa3"/>
        <w:shd w:val="clear" w:color="auto" w:fill="A6A6A6"/>
        <w:spacing w:line="200" w:lineRule="atLeast"/>
        <w:ind w:right="-360"/>
        <w:rPr>
          <w:rFonts w:ascii="Times New Roman" w:hAnsi="Times New Roman"/>
          <w:b/>
          <w:color w:val="000000"/>
        </w:rPr>
      </w:pPr>
    </w:p>
    <w:p w:rsidR="00702ADE" w:rsidRPr="00693708" w:rsidRDefault="00702ADE" w:rsidP="009F1168">
      <w:pPr>
        <w:pStyle w:val="Pa3"/>
        <w:shd w:val="clear" w:color="auto" w:fill="A6A6A6"/>
        <w:spacing w:line="200" w:lineRule="atLeast"/>
        <w:ind w:right="-540"/>
        <w:rPr>
          <w:rFonts w:ascii="Times New Roman" w:hAnsi="Times New Roman"/>
          <w:color w:val="000000"/>
        </w:rPr>
      </w:pPr>
      <w:r w:rsidRPr="00693708">
        <w:rPr>
          <w:rFonts w:ascii="Times New Roman" w:hAnsi="Times New Roman"/>
          <w:b/>
          <w:color w:val="000000"/>
        </w:rPr>
        <w:t xml:space="preserve">D. </w:t>
      </w:r>
      <w:r w:rsidRPr="00693708">
        <w:rPr>
          <w:rFonts w:ascii="Times New Roman" w:hAnsi="Times New Roman"/>
          <w:color w:val="000000"/>
        </w:rPr>
        <w:t xml:space="preserve">FARAD </w:t>
      </w:r>
    </w:p>
    <w:p w:rsidR="009F1168" w:rsidRDefault="009F1168" w:rsidP="009F1168">
      <w:pPr>
        <w:pStyle w:val="Pa3"/>
        <w:shd w:val="clear" w:color="auto" w:fill="A6A6A6"/>
        <w:spacing w:line="200" w:lineRule="atLeast"/>
        <w:ind w:right="-630"/>
        <w:rPr>
          <w:rFonts w:ascii="Times New Roman" w:hAnsi="Times New Roman"/>
          <w:b/>
          <w:color w:val="000000"/>
        </w:rPr>
      </w:pPr>
    </w:p>
    <w:p w:rsidR="00702ADE" w:rsidRPr="00693708" w:rsidRDefault="00702ADE" w:rsidP="009F1168">
      <w:pPr>
        <w:pStyle w:val="Pa3"/>
        <w:shd w:val="clear" w:color="auto" w:fill="A6A6A6"/>
        <w:spacing w:line="200" w:lineRule="atLeast"/>
        <w:ind w:right="-630"/>
        <w:rPr>
          <w:rFonts w:ascii="Times New Roman" w:hAnsi="Times New Roman"/>
          <w:color w:val="000000"/>
        </w:rPr>
      </w:pPr>
      <w:r w:rsidRPr="00693708">
        <w:rPr>
          <w:rFonts w:ascii="Times New Roman" w:hAnsi="Times New Roman"/>
          <w:b/>
          <w:color w:val="000000"/>
        </w:rPr>
        <w:t xml:space="preserve">E. </w:t>
      </w:r>
      <w:r w:rsidRPr="00693708">
        <w:rPr>
          <w:rFonts w:ascii="Times New Roman" w:hAnsi="Times New Roman"/>
          <w:color w:val="000000"/>
        </w:rPr>
        <w:t xml:space="preserve">RVIS </w:t>
      </w:r>
    </w:p>
    <w:p w:rsidR="009F1168" w:rsidRPr="003B7351" w:rsidRDefault="009F1168" w:rsidP="009F1168">
      <w:pPr>
        <w:pStyle w:val="Pa3"/>
        <w:shd w:val="clear" w:color="auto" w:fill="A6A6A6"/>
        <w:spacing w:line="200" w:lineRule="atLeast"/>
        <w:ind w:right="-810"/>
        <w:rPr>
          <w:rFonts w:ascii="Times New Roman" w:hAnsi="Times New Roman"/>
          <w:b/>
          <w:color w:val="000000"/>
        </w:rPr>
      </w:pPr>
    </w:p>
    <w:p w:rsidR="00702ADE" w:rsidRPr="00DA1301" w:rsidRDefault="00702ADE" w:rsidP="009F1168">
      <w:pPr>
        <w:pStyle w:val="Pa3"/>
        <w:shd w:val="clear" w:color="auto" w:fill="A6A6A6"/>
        <w:spacing w:line="200" w:lineRule="atLeast"/>
        <w:ind w:right="-540"/>
        <w:rPr>
          <w:rFonts w:ascii="Times New Roman" w:hAnsi="Times New Roman"/>
          <w:color w:val="000000"/>
          <w:lang w:val="es-ES"/>
        </w:rPr>
      </w:pPr>
      <w:r w:rsidRPr="00DA1301">
        <w:rPr>
          <w:rFonts w:ascii="Times New Roman" w:hAnsi="Times New Roman"/>
          <w:b/>
          <w:color w:val="000000"/>
          <w:lang w:val="es-ES"/>
        </w:rPr>
        <w:t xml:space="preserve">F. </w:t>
      </w:r>
      <w:r w:rsidRPr="00DA1301">
        <w:rPr>
          <w:rFonts w:ascii="Times New Roman" w:hAnsi="Times New Roman"/>
          <w:color w:val="000000"/>
          <w:lang w:val="es-ES"/>
        </w:rPr>
        <w:t xml:space="preserve">NARMS </w:t>
      </w:r>
    </w:p>
    <w:p w:rsidR="009F1168" w:rsidRDefault="009F1168" w:rsidP="00990A9A">
      <w:pPr>
        <w:pStyle w:val="Pa3"/>
        <w:shd w:val="clear" w:color="auto" w:fill="A6A6A6"/>
        <w:spacing w:line="200" w:lineRule="atLeast"/>
        <w:ind w:right="-90"/>
        <w:rPr>
          <w:rFonts w:ascii="Times New Roman" w:hAnsi="Times New Roman"/>
          <w:b/>
          <w:color w:val="000000"/>
          <w:lang w:val="es-ES"/>
        </w:rPr>
      </w:pPr>
    </w:p>
    <w:p w:rsidR="009F1168" w:rsidRDefault="009F1168" w:rsidP="00990A9A">
      <w:pPr>
        <w:pStyle w:val="Pa3"/>
        <w:shd w:val="clear" w:color="auto" w:fill="A6A6A6"/>
        <w:spacing w:line="200" w:lineRule="atLeast"/>
        <w:ind w:right="-180"/>
        <w:rPr>
          <w:rFonts w:ascii="Times New Roman" w:hAnsi="Times New Roman"/>
          <w:b/>
          <w:color w:val="000000"/>
          <w:lang w:val="es-ES"/>
        </w:rPr>
      </w:pPr>
    </w:p>
    <w:p w:rsidR="009F1168" w:rsidRDefault="009F1168" w:rsidP="00990A9A">
      <w:pPr>
        <w:pStyle w:val="Pa3"/>
        <w:shd w:val="clear" w:color="auto" w:fill="A6A6A6"/>
        <w:spacing w:line="200" w:lineRule="atLeast"/>
        <w:ind w:right="-180"/>
        <w:rPr>
          <w:rFonts w:ascii="Times New Roman" w:hAnsi="Times New Roman"/>
          <w:b/>
          <w:color w:val="000000"/>
          <w:lang w:val="es-ES"/>
        </w:rPr>
      </w:pPr>
    </w:p>
    <w:p w:rsidR="009F1168" w:rsidRDefault="009F1168" w:rsidP="00990A9A">
      <w:pPr>
        <w:pStyle w:val="Pa3"/>
        <w:shd w:val="clear" w:color="auto" w:fill="A6A6A6"/>
        <w:spacing w:line="200" w:lineRule="atLeast"/>
        <w:ind w:right="-180"/>
        <w:rPr>
          <w:rFonts w:ascii="Times New Roman" w:hAnsi="Times New Roman"/>
          <w:b/>
          <w:color w:val="000000"/>
          <w:lang w:val="es-ES"/>
        </w:rPr>
      </w:pPr>
    </w:p>
    <w:p w:rsidR="009F1168" w:rsidRDefault="009F1168" w:rsidP="00990A9A">
      <w:pPr>
        <w:pStyle w:val="Pa3"/>
        <w:shd w:val="clear" w:color="auto" w:fill="A6A6A6"/>
        <w:spacing w:line="200" w:lineRule="atLeast"/>
        <w:ind w:right="-90"/>
        <w:rPr>
          <w:rFonts w:ascii="Times New Roman" w:hAnsi="Times New Roman"/>
          <w:b/>
          <w:color w:val="000000"/>
          <w:lang w:val="es-ES"/>
        </w:rPr>
      </w:pPr>
    </w:p>
    <w:p w:rsidR="009F1168" w:rsidRDefault="009F1168" w:rsidP="00990A9A">
      <w:pPr>
        <w:pStyle w:val="Pa3"/>
        <w:shd w:val="clear" w:color="auto" w:fill="A6A6A6"/>
        <w:spacing w:line="200" w:lineRule="atLeast"/>
        <w:ind w:right="-180"/>
        <w:rPr>
          <w:rFonts w:ascii="Times New Roman" w:hAnsi="Times New Roman"/>
          <w:b/>
          <w:color w:val="000000"/>
          <w:lang w:val="es-ES"/>
        </w:rPr>
      </w:pPr>
    </w:p>
    <w:p w:rsidR="009F1168" w:rsidRDefault="009F1168" w:rsidP="00990A9A">
      <w:pPr>
        <w:pStyle w:val="Pa3"/>
        <w:shd w:val="clear" w:color="auto" w:fill="A6A6A6"/>
        <w:spacing w:line="200" w:lineRule="atLeast"/>
        <w:ind w:right="-180"/>
        <w:rPr>
          <w:rFonts w:ascii="Times New Roman" w:hAnsi="Times New Roman"/>
          <w:b/>
          <w:color w:val="000000"/>
          <w:lang w:val="es-ES"/>
        </w:rPr>
      </w:pPr>
    </w:p>
    <w:p w:rsidR="009F1168" w:rsidRDefault="009F1168" w:rsidP="00990A9A">
      <w:pPr>
        <w:pStyle w:val="Pa3"/>
        <w:shd w:val="clear" w:color="auto" w:fill="A6A6A6"/>
        <w:spacing w:line="200" w:lineRule="atLeast"/>
        <w:ind w:right="-180"/>
        <w:rPr>
          <w:rFonts w:ascii="Times New Roman" w:hAnsi="Times New Roman"/>
          <w:b/>
          <w:color w:val="000000"/>
          <w:lang w:val="es-ES"/>
        </w:rPr>
      </w:pPr>
    </w:p>
    <w:p w:rsidR="009F1168" w:rsidRDefault="009F1168" w:rsidP="00990A9A">
      <w:pPr>
        <w:pStyle w:val="Pa3"/>
        <w:shd w:val="clear" w:color="auto" w:fill="A6A6A6"/>
        <w:spacing w:line="200" w:lineRule="atLeast"/>
        <w:ind w:right="-90"/>
        <w:rPr>
          <w:rFonts w:ascii="Times New Roman" w:hAnsi="Times New Roman"/>
          <w:b/>
          <w:color w:val="000000"/>
          <w:lang w:val="es-ES"/>
        </w:rPr>
      </w:pPr>
    </w:p>
    <w:p w:rsidR="00702ADE" w:rsidRPr="00DA1301" w:rsidRDefault="00702ADE" w:rsidP="00990A9A">
      <w:pPr>
        <w:pStyle w:val="Pa3"/>
        <w:shd w:val="clear" w:color="auto" w:fill="A6A6A6"/>
        <w:spacing w:line="200" w:lineRule="atLeast"/>
        <w:ind w:left="-90" w:firstLine="90"/>
        <w:rPr>
          <w:rFonts w:ascii="Times New Roman" w:hAnsi="Times New Roman"/>
          <w:color w:val="000000"/>
          <w:lang w:val="es-ES"/>
        </w:rPr>
      </w:pPr>
      <w:r w:rsidRPr="00DA1301">
        <w:rPr>
          <w:rFonts w:ascii="Times New Roman" w:hAnsi="Times New Roman"/>
          <w:b/>
          <w:color w:val="000000"/>
          <w:lang w:val="es-ES"/>
        </w:rPr>
        <w:t xml:space="preserve">1. </w:t>
      </w:r>
      <w:r w:rsidRPr="00DA1301">
        <w:rPr>
          <w:rFonts w:ascii="Times New Roman" w:hAnsi="Times New Roman"/>
          <w:color w:val="000000"/>
          <w:lang w:val="es-AR"/>
        </w:rPr>
        <w:t xml:space="preserve">Programa que controla la susceptibilidad antimicrobiana entre las bacterias entéricas de los seres humanos, la carne de mercado y los animales destinados al consumo </w:t>
      </w:r>
    </w:p>
    <w:p w:rsidR="00702ADE" w:rsidRPr="00DA1301" w:rsidRDefault="00702ADE" w:rsidP="00990A9A">
      <w:pPr>
        <w:pStyle w:val="Pa3"/>
        <w:shd w:val="clear" w:color="auto" w:fill="A6A6A6"/>
        <w:spacing w:line="200" w:lineRule="atLeast"/>
        <w:ind w:left="-90" w:firstLine="90"/>
        <w:rPr>
          <w:rFonts w:ascii="Times New Roman" w:hAnsi="Times New Roman"/>
          <w:color w:val="000000"/>
          <w:lang w:val="es-ES"/>
        </w:rPr>
      </w:pPr>
      <w:r w:rsidRPr="00DA1301">
        <w:rPr>
          <w:rFonts w:ascii="Times New Roman" w:hAnsi="Times New Roman"/>
          <w:b/>
          <w:color w:val="000000"/>
          <w:lang w:val="es-ES"/>
        </w:rPr>
        <w:t xml:space="preserve">2. </w:t>
      </w:r>
      <w:r w:rsidRPr="00DA1301">
        <w:rPr>
          <w:rFonts w:ascii="Times New Roman" w:hAnsi="Times New Roman"/>
          <w:color w:val="000000"/>
          <w:lang w:val="es-AR"/>
        </w:rPr>
        <w:t>Establece los niveles de tolerancia a los medicamentos veterinarios en los alimentos</w:t>
      </w:r>
    </w:p>
    <w:p w:rsidR="00702ADE" w:rsidRPr="00DA1301" w:rsidRDefault="00702ADE" w:rsidP="00990A9A">
      <w:pPr>
        <w:pStyle w:val="Pa3"/>
        <w:shd w:val="clear" w:color="auto" w:fill="A6A6A6"/>
        <w:spacing w:line="200" w:lineRule="atLeast"/>
        <w:ind w:left="-90" w:firstLine="90"/>
        <w:rPr>
          <w:rFonts w:ascii="Times New Roman" w:hAnsi="Times New Roman"/>
          <w:color w:val="000000"/>
          <w:lang w:val="es-ES"/>
        </w:rPr>
      </w:pPr>
      <w:r w:rsidRPr="00DA1301">
        <w:rPr>
          <w:rFonts w:ascii="Times New Roman" w:hAnsi="Times New Roman"/>
          <w:b/>
          <w:color w:val="000000"/>
          <w:lang w:val="es-ES"/>
        </w:rPr>
        <w:t xml:space="preserve">3. </w:t>
      </w:r>
      <w:r w:rsidRPr="00DA1301">
        <w:rPr>
          <w:rFonts w:ascii="Times New Roman" w:hAnsi="Times New Roman"/>
          <w:color w:val="000000"/>
          <w:lang w:val="es-AR"/>
        </w:rPr>
        <w:t>Establece los niveles de tolerancia a los pesticidas</w:t>
      </w:r>
    </w:p>
    <w:p w:rsidR="00702ADE" w:rsidRPr="00DA1301" w:rsidRDefault="00702ADE" w:rsidP="00990A9A">
      <w:pPr>
        <w:pStyle w:val="Pa3"/>
        <w:shd w:val="clear" w:color="auto" w:fill="A6A6A6"/>
        <w:spacing w:line="200" w:lineRule="atLeast"/>
        <w:ind w:left="-90" w:firstLine="90"/>
        <w:rPr>
          <w:rFonts w:ascii="Times New Roman" w:hAnsi="Times New Roman"/>
          <w:color w:val="000000"/>
          <w:lang w:val="es-ES"/>
        </w:rPr>
      </w:pPr>
      <w:r w:rsidRPr="00DA1301">
        <w:rPr>
          <w:rFonts w:ascii="Times New Roman" w:hAnsi="Times New Roman"/>
          <w:b/>
          <w:color w:val="000000"/>
          <w:lang w:val="es-ES"/>
        </w:rPr>
        <w:t xml:space="preserve">4. </w:t>
      </w:r>
      <w:r w:rsidRPr="00DA1301">
        <w:rPr>
          <w:rFonts w:ascii="Times New Roman" w:hAnsi="Times New Roman"/>
          <w:color w:val="000000"/>
          <w:lang w:val="es-AR"/>
        </w:rPr>
        <w:t>Proyecto cooperativo que previene o reduce los residuos ilegales de medicamentos, pesticidas y otras sustancias químicas en los alimentos de origen animal</w:t>
      </w:r>
    </w:p>
    <w:p w:rsidR="00702ADE" w:rsidRPr="00DA1301" w:rsidRDefault="00702ADE" w:rsidP="00990A9A">
      <w:pPr>
        <w:pStyle w:val="Pa3"/>
        <w:shd w:val="clear" w:color="auto" w:fill="A6A6A6"/>
        <w:spacing w:line="200" w:lineRule="atLeast"/>
        <w:ind w:left="-90" w:firstLine="90"/>
        <w:rPr>
          <w:rFonts w:ascii="Times New Roman" w:hAnsi="Times New Roman"/>
          <w:color w:val="000000"/>
          <w:lang w:val="es-ES"/>
        </w:rPr>
      </w:pPr>
      <w:r w:rsidRPr="00DA1301">
        <w:rPr>
          <w:rFonts w:ascii="Times New Roman" w:hAnsi="Times New Roman"/>
          <w:b/>
          <w:color w:val="000000"/>
          <w:lang w:val="es-ES"/>
        </w:rPr>
        <w:t xml:space="preserve">5. </w:t>
      </w:r>
      <w:r w:rsidRPr="00DA1301">
        <w:rPr>
          <w:rFonts w:ascii="Times New Roman" w:hAnsi="Times New Roman"/>
          <w:color w:val="000000"/>
          <w:lang w:val="es-AR"/>
        </w:rPr>
        <w:t>Garantiza que la carne, las aves y los productos derivados de los huevos inspeccionados por el USDA son seguros y no contienen residuos ilegales</w:t>
      </w:r>
    </w:p>
    <w:p w:rsidR="00702ADE" w:rsidRPr="00DA1301" w:rsidRDefault="00702ADE" w:rsidP="00990A9A">
      <w:pPr>
        <w:pStyle w:val="Pa3"/>
        <w:shd w:val="clear" w:color="auto" w:fill="A6A6A6"/>
        <w:spacing w:line="200" w:lineRule="atLeast"/>
        <w:ind w:left="-90" w:firstLine="90"/>
        <w:rPr>
          <w:rFonts w:ascii="Times New Roman" w:hAnsi="Times New Roman"/>
          <w:b/>
          <w:color w:val="000000"/>
          <w:lang w:val="es-ES"/>
        </w:rPr>
      </w:pPr>
      <w:r w:rsidRPr="00DA1301">
        <w:rPr>
          <w:rFonts w:ascii="Times New Roman" w:hAnsi="Times New Roman"/>
          <w:b/>
          <w:color w:val="000000"/>
          <w:lang w:val="es-ES"/>
        </w:rPr>
        <w:t xml:space="preserve">6. </w:t>
      </w:r>
      <w:r w:rsidRPr="00DA1301">
        <w:rPr>
          <w:rFonts w:ascii="Times New Roman" w:hAnsi="Times New Roman"/>
          <w:color w:val="000000"/>
          <w:lang w:val="es-AR"/>
        </w:rPr>
        <w:t>Base nacional interinstitucional de datos con información sobre infracciones relacionadas con los residuos en el ganado y las aves de corral que se faenan en EE.UU.</w:t>
      </w:r>
    </w:p>
    <w:p w:rsidR="009F1168" w:rsidRDefault="009F1168" w:rsidP="009F1168">
      <w:pPr>
        <w:shd w:val="clear" w:color="auto" w:fill="FFFFFF" w:themeFill="background1"/>
        <w:rPr>
          <w:b/>
          <w:color w:val="000000"/>
          <w:sz w:val="24"/>
          <w:szCs w:val="24"/>
          <w:lang w:val="es-AR"/>
        </w:rPr>
        <w:sectPr w:rsidR="009F1168" w:rsidSect="009F1168">
          <w:type w:val="continuous"/>
          <w:pgSz w:w="12240" w:h="15840"/>
          <w:pgMar w:top="1440" w:right="1440" w:bottom="1440" w:left="1440" w:header="720" w:footer="720" w:gutter="0"/>
          <w:cols w:num="2" w:space="180"/>
          <w:docGrid w:linePitch="360"/>
        </w:sectPr>
      </w:pPr>
    </w:p>
    <w:p w:rsidR="00702ADE" w:rsidRPr="00DA1301" w:rsidRDefault="00702ADE" w:rsidP="009F1168">
      <w:pPr>
        <w:shd w:val="clear" w:color="auto" w:fill="FFFFFF" w:themeFill="background1"/>
        <w:rPr>
          <w:color w:val="000000"/>
          <w:sz w:val="24"/>
          <w:szCs w:val="24"/>
          <w:lang w:val="es-ES"/>
        </w:rPr>
      </w:pPr>
      <w:r w:rsidRPr="00DA1301">
        <w:rPr>
          <w:b/>
          <w:color w:val="000000"/>
          <w:sz w:val="24"/>
          <w:szCs w:val="24"/>
          <w:lang w:val="es-AR"/>
        </w:rPr>
        <w:t>Las respuestas correctas son:</w:t>
      </w:r>
      <w:r w:rsidRPr="00DA1301">
        <w:rPr>
          <w:b/>
          <w:color w:val="000000"/>
          <w:sz w:val="24"/>
          <w:szCs w:val="24"/>
          <w:lang w:val="es-ES"/>
        </w:rPr>
        <w:t xml:space="preserve"> </w:t>
      </w:r>
      <w:r w:rsidRPr="00DA1301">
        <w:rPr>
          <w:b/>
          <w:color w:val="000000"/>
          <w:sz w:val="24"/>
          <w:szCs w:val="24"/>
          <w:lang w:val="es-AR"/>
        </w:rPr>
        <w:t>A. FSIS – 5; B. FDA – 2; C. EPA – 3; D. FARAD – 4; E. RVIS – 6; F. NARMS – 1.</w:t>
      </w:r>
    </w:p>
    <w:p w:rsidR="00702ADE" w:rsidRPr="00DA1301" w:rsidRDefault="00702ADE" w:rsidP="009F1168">
      <w:pPr>
        <w:shd w:val="clear" w:color="auto" w:fill="FFFFFF" w:themeFill="background1"/>
        <w:rPr>
          <w:color w:val="000000"/>
          <w:sz w:val="24"/>
          <w:szCs w:val="24"/>
          <w:lang w:val="es-ES"/>
        </w:rPr>
      </w:pPr>
    </w:p>
    <w:p w:rsidR="00702ADE" w:rsidRPr="00DA1301" w:rsidRDefault="00702ADE">
      <w:pPr>
        <w:autoSpaceDE w:val="0"/>
        <w:autoSpaceDN w:val="0"/>
        <w:adjustRightInd w:val="0"/>
        <w:rPr>
          <w:rFonts w:ascii="CVMBVG+LucidaSans-TypewriterBol" w:hAnsi="CVMBVG+LucidaSans-TypewriterBol"/>
          <w:color w:val="000000"/>
          <w:sz w:val="18"/>
          <w:szCs w:val="24"/>
          <w:lang w:val="es-ES"/>
        </w:rPr>
      </w:pPr>
    </w:p>
    <w:sectPr w:rsidR="00702ADE" w:rsidRPr="00DA1301" w:rsidSect="00C011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24" w:rsidRDefault="00322124" w:rsidP="00225B7B">
      <w:r>
        <w:separator/>
      </w:r>
    </w:p>
  </w:endnote>
  <w:endnote w:type="continuationSeparator" w:id="0">
    <w:p w:rsidR="00322124" w:rsidRDefault="00322124" w:rsidP="0022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0">
    <w:altName w:val="Arial Unicode MS"/>
    <w:panose1 w:val="00000000000000000000"/>
    <w:charset w:val="81"/>
    <w:family w:val="swiss"/>
    <w:notTrueType/>
    <w:pitch w:val="variable"/>
    <w:sig w:usb0="00000001" w:usb1="09060000" w:usb2="00000010" w:usb3="00000000" w:csb0="00080000" w:csb1="00000000"/>
  </w:font>
  <w:font w:name="Myriad Pro">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VMBVG+LucidaSans-TypewriterBol">
    <w:altName w:val="CVMBVG+LucidaSans-TypewriterBo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24" w:rsidRDefault="00322124">
    <w:pPr>
      <w:pStyle w:val="Footer"/>
      <w:jc w:val="right"/>
    </w:pPr>
    <w:r>
      <w:fldChar w:fldCharType="begin"/>
    </w:r>
    <w:r>
      <w:instrText xml:space="preserve"> PAGE   \* MERGEFORMAT </w:instrText>
    </w:r>
    <w:r>
      <w:fldChar w:fldCharType="separate"/>
    </w:r>
    <w:r w:rsidR="009010FF">
      <w:rPr>
        <w:noProof/>
      </w:rPr>
      <w:t>10</w:t>
    </w:r>
    <w:r>
      <w:rPr>
        <w:noProof/>
      </w:rPr>
      <w:fldChar w:fldCharType="end"/>
    </w:r>
  </w:p>
  <w:p w:rsidR="00322124" w:rsidRPr="002E2480" w:rsidRDefault="00322124">
    <w:pPr>
      <w:pStyle w:val="Footer"/>
      <w:rPr>
        <w:lang w:val="es-AR"/>
      </w:rPr>
    </w:pPr>
    <w:r>
      <w:rPr>
        <w:rStyle w:val="A0"/>
        <w:lang w:val="es-AR"/>
      </w:rPr>
      <w:t xml:space="preserve">                             </w:t>
    </w:r>
    <w:r w:rsidRPr="002E2480">
      <w:rPr>
        <w:rStyle w:val="A0"/>
        <w:lang w:val="es-AR"/>
      </w:rPr>
      <w:t xml:space="preserve">Programa Nacional de Acreditación Veterinaria </w:t>
    </w:r>
    <w:r w:rsidRPr="002E2480">
      <w:rPr>
        <w:rStyle w:val="A0"/>
        <w:b/>
        <w:bCs/>
        <w:color w:val="008249"/>
        <w:lang w:val="es-AR"/>
      </w:rPr>
      <w:t xml:space="preserve">• </w:t>
    </w:r>
    <w:r w:rsidRPr="002E2480">
      <w:rPr>
        <w:rStyle w:val="A0"/>
        <w:bCs/>
        <w:color w:val="7F7F7F" w:themeColor="text1" w:themeTint="80"/>
        <w:lang w:val="es-AR"/>
      </w:rPr>
      <w:t xml:space="preserve">Uso de Antibióticos en Animales </w:t>
    </w:r>
    <w:r w:rsidRPr="002E2480">
      <w:rPr>
        <w:rStyle w:val="A0"/>
        <w:b/>
        <w:bCs/>
        <w:color w:val="008249"/>
        <w:lang w:val="es-A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24" w:rsidRDefault="00322124" w:rsidP="00225B7B">
      <w:r>
        <w:separator/>
      </w:r>
    </w:p>
  </w:footnote>
  <w:footnote w:type="continuationSeparator" w:id="0">
    <w:p w:rsidR="00322124" w:rsidRDefault="00322124" w:rsidP="00225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06E5"/>
    <w:multiLevelType w:val="hybridMultilevel"/>
    <w:tmpl w:val="0C6855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BC"/>
    <w:rsid w:val="000035BA"/>
    <w:rsid w:val="00004EB8"/>
    <w:rsid w:val="00012D14"/>
    <w:rsid w:val="000171C1"/>
    <w:rsid w:val="00021C79"/>
    <w:rsid w:val="00027690"/>
    <w:rsid w:val="00037762"/>
    <w:rsid w:val="00043777"/>
    <w:rsid w:val="00050F93"/>
    <w:rsid w:val="00051983"/>
    <w:rsid w:val="0005319A"/>
    <w:rsid w:val="000568B9"/>
    <w:rsid w:val="00064A44"/>
    <w:rsid w:val="000750C9"/>
    <w:rsid w:val="00082D46"/>
    <w:rsid w:val="00092546"/>
    <w:rsid w:val="00096C59"/>
    <w:rsid w:val="000A591F"/>
    <w:rsid w:val="000B796A"/>
    <w:rsid w:val="000C3058"/>
    <w:rsid w:val="000E70E8"/>
    <w:rsid w:val="000F02EF"/>
    <w:rsid w:val="000F2022"/>
    <w:rsid w:val="000F34E3"/>
    <w:rsid w:val="00107C1B"/>
    <w:rsid w:val="00120F64"/>
    <w:rsid w:val="0013076C"/>
    <w:rsid w:val="00133D17"/>
    <w:rsid w:val="0013404F"/>
    <w:rsid w:val="00137818"/>
    <w:rsid w:val="001400DA"/>
    <w:rsid w:val="00147BFA"/>
    <w:rsid w:val="00152836"/>
    <w:rsid w:val="0016408F"/>
    <w:rsid w:val="0017052F"/>
    <w:rsid w:val="001707B3"/>
    <w:rsid w:val="00186FE1"/>
    <w:rsid w:val="00191C2F"/>
    <w:rsid w:val="001A65B8"/>
    <w:rsid w:val="001B32A4"/>
    <w:rsid w:val="001B715B"/>
    <w:rsid w:val="001C35F4"/>
    <w:rsid w:val="001C4083"/>
    <w:rsid w:val="001C57B7"/>
    <w:rsid w:val="001C7D8A"/>
    <w:rsid w:val="001D7CE0"/>
    <w:rsid w:val="001E083F"/>
    <w:rsid w:val="001E11ED"/>
    <w:rsid w:val="001E52CE"/>
    <w:rsid w:val="001E6E24"/>
    <w:rsid w:val="001F2689"/>
    <w:rsid w:val="001F3D15"/>
    <w:rsid w:val="00203A79"/>
    <w:rsid w:val="00205577"/>
    <w:rsid w:val="00212A30"/>
    <w:rsid w:val="00214975"/>
    <w:rsid w:val="00214F9A"/>
    <w:rsid w:val="00215FE3"/>
    <w:rsid w:val="00225B7B"/>
    <w:rsid w:val="002271EE"/>
    <w:rsid w:val="00246356"/>
    <w:rsid w:val="00251F64"/>
    <w:rsid w:val="002579BD"/>
    <w:rsid w:val="00265E3A"/>
    <w:rsid w:val="00266EB3"/>
    <w:rsid w:val="00267F51"/>
    <w:rsid w:val="00271A33"/>
    <w:rsid w:val="0027243A"/>
    <w:rsid w:val="002732BD"/>
    <w:rsid w:val="00281123"/>
    <w:rsid w:val="002905D9"/>
    <w:rsid w:val="002916AA"/>
    <w:rsid w:val="00293624"/>
    <w:rsid w:val="002A1F01"/>
    <w:rsid w:val="002A2C48"/>
    <w:rsid w:val="002B6613"/>
    <w:rsid w:val="002B7668"/>
    <w:rsid w:val="002C2FEB"/>
    <w:rsid w:val="002D5C2A"/>
    <w:rsid w:val="002E0DB3"/>
    <w:rsid w:val="002E2480"/>
    <w:rsid w:val="002E6ACB"/>
    <w:rsid w:val="002F313A"/>
    <w:rsid w:val="002F40F3"/>
    <w:rsid w:val="00310AEB"/>
    <w:rsid w:val="00311B12"/>
    <w:rsid w:val="003157BC"/>
    <w:rsid w:val="00315926"/>
    <w:rsid w:val="00321E0F"/>
    <w:rsid w:val="00322124"/>
    <w:rsid w:val="00325D69"/>
    <w:rsid w:val="00335C8B"/>
    <w:rsid w:val="00342D74"/>
    <w:rsid w:val="00344FBC"/>
    <w:rsid w:val="00347AE8"/>
    <w:rsid w:val="003504E8"/>
    <w:rsid w:val="0036292D"/>
    <w:rsid w:val="003733CC"/>
    <w:rsid w:val="00373E48"/>
    <w:rsid w:val="00387BBB"/>
    <w:rsid w:val="00387BF5"/>
    <w:rsid w:val="0039223B"/>
    <w:rsid w:val="003A1190"/>
    <w:rsid w:val="003A22FB"/>
    <w:rsid w:val="003A613F"/>
    <w:rsid w:val="003B7351"/>
    <w:rsid w:val="003D40D3"/>
    <w:rsid w:val="003D6783"/>
    <w:rsid w:val="003E21C0"/>
    <w:rsid w:val="003E2B75"/>
    <w:rsid w:val="003F531E"/>
    <w:rsid w:val="00411820"/>
    <w:rsid w:val="00414002"/>
    <w:rsid w:val="00416481"/>
    <w:rsid w:val="00425C90"/>
    <w:rsid w:val="00426760"/>
    <w:rsid w:val="004269A7"/>
    <w:rsid w:val="004302D2"/>
    <w:rsid w:val="00430AF8"/>
    <w:rsid w:val="0043540C"/>
    <w:rsid w:val="00440E28"/>
    <w:rsid w:val="004443E3"/>
    <w:rsid w:val="00446506"/>
    <w:rsid w:val="00450973"/>
    <w:rsid w:val="004531EE"/>
    <w:rsid w:val="00453787"/>
    <w:rsid w:val="00454786"/>
    <w:rsid w:val="00455304"/>
    <w:rsid w:val="00457863"/>
    <w:rsid w:val="004632A7"/>
    <w:rsid w:val="00482F61"/>
    <w:rsid w:val="00483BA8"/>
    <w:rsid w:val="0049281A"/>
    <w:rsid w:val="004930B1"/>
    <w:rsid w:val="00493618"/>
    <w:rsid w:val="004A6698"/>
    <w:rsid w:val="004B00B2"/>
    <w:rsid w:val="004B5CFE"/>
    <w:rsid w:val="004D5490"/>
    <w:rsid w:val="004D642E"/>
    <w:rsid w:val="004D75FA"/>
    <w:rsid w:val="004E231E"/>
    <w:rsid w:val="00500985"/>
    <w:rsid w:val="00503F9E"/>
    <w:rsid w:val="00505227"/>
    <w:rsid w:val="005149B9"/>
    <w:rsid w:val="00516792"/>
    <w:rsid w:val="005229B9"/>
    <w:rsid w:val="00537654"/>
    <w:rsid w:val="005517D5"/>
    <w:rsid w:val="00554F9D"/>
    <w:rsid w:val="00555821"/>
    <w:rsid w:val="00556444"/>
    <w:rsid w:val="0056384E"/>
    <w:rsid w:val="005722E3"/>
    <w:rsid w:val="00574F06"/>
    <w:rsid w:val="005755AD"/>
    <w:rsid w:val="00575A1C"/>
    <w:rsid w:val="00582AB7"/>
    <w:rsid w:val="005857B2"/>
    <w:rsid w:val="00585EDF"/>
    <w:rsid w:val="00593603"/>
    <w:rsid w:val="00593A79"/>
    <w:rsid w:val="005955E0"/>
    <w:rsid w:val="005A59A2"/>
    <w:rsid w:val="005A5C8E"/>
    <w:rsid w:val="005B6F34"/>
    <w:rsid w:val="005B74F7"/>
    <w:rsid w:val="005B7AA5"/>
    <w:rsid w:val="005C606E"/>
    <w:rsid w:val="005D4018"/>
    <w:rsid w:val="005E62FD"/>
    <w:rsid w:val="005F1635"/>
    <w:rsid w:val="006009B3"/>
    <w:rsid w:val="00600DDE"/>
    <w:rsid w:val="0060216C"/>
    <w:rsid w:val="00611E00"/>
    <w:rsid w:val="006156BB"/>
    <w:rsid w:val="00623842"/>
    <w:rsid w:val="00627496"/>
    <w:rsid w:val="00630CCF"/>
    <w:rsid w:val="00632448"/>
    <w:rsid w:val="00645B99"/>
    <w:rsid w:val="00650C9E"/>
    <w:rsid w:val="00657A55"/>
    <w:rsid w:val="006613A8"/>
    <w:rsid w:val="006738BC"/>
    <w:rsid w:val="00674C11"/>
    <w:rsid w:val="00685C70"/>
    <w:rsid w:val="00686F07"/>
    <w:rsid w:val="00693708"/>
    <w:rsid w:val="00693D2F"/>
    <w:rsid w:val="006A164E"/>
    <w:rsid w:val="006A3CFD"/>
    <w:rsid w:val="006A4D90"/>
    <w:rsid w:val="006B2C75"/>
    <w:rsid w:val="006D1688"/>
    <w:rsid w:val="006D44C0"/>
    <w:rsid w:val="006E7F93"/>
    <w:rsid w:val="006F21C4"/>
    <w:rsid w:val="006F2491"/>
    <w:rsid w:val="006F7432"/>
    <w:rsid w:val="007026A7"/>
    <w:rsid w:val="00702ADE"/>
    <w:rsid w:val="0070346D"/>
    <w:rsid w:val="00704D6A"/>
    <w:rsid w:val="00712846"/>
    <w:rsid w:val="007164C7"/>
    <w:rsid w:val="0071738B"/>
    <w:rsid w:val="0072641F"/>
    <w:rsid w:val="00735443"/>
    <w:rsid w:val="00746D4F"/>
    <w:rsid w:val="00761268"/>
    <w:rsid w:val="00776E6F"/>
    <w:rsid w:val="00777A03"/>
    <w:rsid w:val="00777BE4"/>
    <w:rsid w:val="00787BF9"/>
    <w:rsid w:val="00791C56"/>
    <w:rsid w:val="00797979"/>
    <w:rsid w:val="007A08B0"/>
    <w:rsid w:val="007C5910"/>
    <w:rsid w:val="007D1DED"/>
    <w:rsid w:val="007D4F6F"/>
    <w:rsid w:val="007D74BC"/>
    <w:rsid w:val="007E50AF"/>
    <w:rsid w:val="007E6542"/>
    <w:rsid w:val="007E7A82"/>
    <w:rsid w:val="007F5575"/>
    <w:rsid w:val="008047AC"/>
    <w:rsid w:val="00804B70"/>
    <w:rsid w:val="00806B82"/>
    <w:rsid w:val="00813005"/>
    <w:rsid w:val="00814490"/>
    <w:rsid w:val="008161B8"/>
    <w:rsid w:val="008206AC"/>
    <w:rsid w:val="00821044"/>
    <w:rsid w:val="00822F83"/>
    <w:rsid w:val="0083327B"/>
    <w:rsid w:val="00833E72"/>
    <w:rsid w:val="00836D6B"/>
    <w:rsid w:val="008374B5"/>
    <w:rsid w:val="00841EB1"/>
    <w:rsid w:val="00842B8D"/>
    <w:rsid w:val="008506E7"/>
    <w:rsid w:val="00855B71"/>
    <w:rsid w:val="00866E8A"/>
    <w:rsid w:val="008758C5"/>
    <w:rsid w:val="008820BC"/>
    <w:rsid w:val="00882EE4"/>
    <w:rsid w:val="00885D91"/>
    <w:rsid w:val="008943DF"/>
    <w:rsid w:val="008956E9"/>
    <w:rsid w:val="008A2247"/>
    <w:rsid w:val="008A3D9C"/>
    <w:rsid w:val="008A6F79"/>
    <w:rsid w:val="008B1CEB"/>
    <w:rsid w:val="008C3FE9"/>
    <w:rsid w:val="008C6129"/>
    <w:rsid w:val="008D5A7C"/>
    <w:rsid w:val="008E4329"/>
    <w:rsid w:val="008E443C"/>
    <w:rsid w:val="008E4C3E"/>
    <w:rsid w:val="008E7849"/>
    <w:rsid w:val="008E7DD0"/>
    <w:rsid w:val="008F708B"/>
    <w:rsid w:val="008F7CE7"/>
    <w:rsid w:val="009010FF"/>
    <w:rsid w:val="00902766"/>
    <w:rsid w:val="00910B7F"/>
    <w:rsid w:val="009121DC"/>
    <w:rsid w:val="009148FF"/>
    <w:rsid w:val="00924F9F"/>
    <w:rsid w:val="009308EC"/>
    <w:rsid w:val="00942B87"/>
    <w:rsid w:val="0095004A"/>
    <w:rsid w:val="00950FA0"/>
    <w:rsid w:val="00952D21"/>
    <w:rsid w:val="0096372D"/>
    <w:rsid w:val="00966845"/>
    <w:rsid w:val="009676F5"/>
    <w:rsid w:val="00973C79"/>
    <w:rsid w:val="00975789"/>
    <w:rsid w:val="00990A9A"/>
    <w:rsid w:val="009A1AD9"/>
    <w:rsid w:val="009A410F"/>
    <w:rsid w:val="009B1461"/>
    <w:rsid w:val="009B4C26"/>
    <w:rsid w:val="009C48C7"/>
    <w:rsid w:val="009E283B"/>
    <w:rsid w:val="009E48C2"/>
    <w:rsid w:val="009E666B"/>
    <w:rsid w:val="009F1168"/>
    <w:rsid w:val="00A033D6"/>
    <w:rsid w:val="00A03C14"/>
    <w:rsid w:val="00A073A6"/>
    <w:rsid w:val="00A161BC"/>
    <w:rsid w:val="00A162A6"/>
    <w:rsid w:val="00A21D71"/>
    <w:rsid w:val="00A267DF"/>
    <w:rsid w:val="00A55388"/>
    <w:rsid w:val="00A5577F"/>
    <w:rsid w:val="00A575BD"/>
    <w:rsid w:val="00A7634C"/>
    <w:rsid w:val="00A81E60"/>
    <w:rsid w:val="00A83591"/>
    <w:rsid w:val="00A900D8"/>
    <w:rsid w:val="00A9011A"/>
    <w:rsid w:val="00A95A3D"/>
    <w:rsid w:val="00A9713F"/>
    <w:rsid w:val="00AA7663"/>
    <w:rsid w:val="00AB1BF7"/>
    <w:rsid w:val="00AB2B8E"/>
    <w:rsid w:val="00AB3FF4"/>
    <w:rsid w:val="00AC45AF"/>
    <w:rsid w:val="00AD1F7E"/>
    <w:rsid w:val="00AF10BB"/>
    <w:rsid w:val="00B03B74"/>
    <w:rsid w:val="00B05990"/>
    <w:rsid w:val="00B05A2E"/>
    <w:rsid w:val="00B108C2"/>
    <w:rsid w:val="00B11E8F"/>
    <w:rsid w:val="00B22D32"/>
    <w:rsid w:val="00B2428E"/>
    <w:rsid w:val="00B26720"/>
    <w:rsid w:val="00B37BB6"/>
    <w:rsid w:val="00B4148B"/>
    <w:rsid w:val="00B42F95"/>
    <w:rsid w:val="00B43B49"/>
    <w:rsid w:val="00B52B16"/>
    <w:rsid w:val="00B52D98"/>
    <w:rsid w:val="00B53684"/>
    <w:rsid w:val="00B537E2"/>
    <w:rsid w:val="00B559B4"/>
    <w:rsid w:val="00B67A56"/>
    <w:rsid w:val="00B71180"/>
    <w:rsid w:val="00B739A0"/>
    <w:rsid w:val="00B7761E"/>
    <w:rsid w:val="00B81E9D"/>
    <w:rsid w:val="00B85A3E"/>
    <w:rsid w:val="00B85D45"/>
    <w:rsid w:val="00B93569"/>
    <w:rsid w:val="00B936CC"/>
    <w:rsid w:val="00B959CF"/>
    <w:rsid w:val="00BA551A"/>
    <w:rsid w:val="00BA61CF"/>
    <w:rsid w:val="00BC052C"/>
    <w:rsid w:val="00BC26FF"/>
    <w:rsid w:val="00BC44B0"/>
    <w:rsid w:val="00BC454F"/>
    <w:rsid w:val="00BC75DF"/>
    <w:rsid w:val="00BD449D"/>
    <w:rsid w:val="00BD50BE"/>
    <w:rsid w:val="00BD5FE9"/>
    <w:rsid w:val="00BD640E"/>
    <w:rsid w:val="00BD6E59"/>
    <w:rsid w:val="00BF746D"/>
    <w:rsid w:val="00C01119"/>
    <w:rsid w:val="00C06223"/>
    <w:rsid w:val="00C06E48"/>
    <w:rsid w:val="00C146B7"/>
    <w:rsid w:val="00C17803"/>
    <w:rsid w:val="00C23513"/>
    <w:rsid w:val="00C23D7E"/>
    <w:rsid w:val="00C26F66"/>
    <w:rsid w:val="00C40AE2"/>
    <w:rsid w:val="00C47596"/>
    <w:rsid w:val="00C5353A"/>
    <w:rsid w:val="00C5470A"/>
    <w:rsid w:val="00C55EB1"/>
    <w:rsid w:val="00C57CFA"/>
    <w:rsid w:val="00C6740C"/>
    <w:rsid w:val="00C86462"/>
    <w:rsid w:val="00C87E84"/>
    <w:rsid w:val="00C92633"/>
    <w:rsid w:val="00C96D05"/>
    <w:rsid w:val="00CA7845"/>
    <w:rsid w:val="00CB7E61"/>
    <w:rsid w:val="00CC01C7"/>
    <w:rsid w:val="00CC4B77"/>
    <w:rsid w:val="00CF0FBA"/>
    <w:rsid w:val="00CF18EE"/>
    <w:rsid w:val="00CF5FC1"/>
    <w:rsid w:val="00CF6ADC"/>
    <w:rsid w:val="00D011B8"/>
    <w:rsid w:val="00D03F71"/>
    <w:rsid w:val="00D15FC0"/>
    <w:rsid w:val="00D27CB9"/>
    <w:rsid w:val="00D317E9"/>
    <w:rsid w:val="00D32D96"/>
    <w:rsid w:val="00D33AA6"/>
    <w:rsid w:val="00D42BF6"/>
    <w:rsid w:val="00D51E8C"/>
    <w:rsid w:val="00D55AD7"/>
    <w:rsid w:val="00D56C6F"/>
    <w:rsid w:val="00D6213E"/>
    <w:rsid w:val="00D6500F"/>
    <w:rsid w:val="00D76B15"/>
    <w:rsid w:val="00D859E7"/>
    <w:rsid w:val="00D92E95"/>
    <w:rsid w:val="00D9515B"/>
    <w:rsid w:val="00D97A86"/>
    <w:rsid w:val="00DA1301"/>
    <w:rsid w:val="00DA691A"/>
    <w:rsid w:val="00DF7853"/>
    <w:rsid w:val="00E0043F"/>
    <w:rsid w:val="00E05F63"/>
    <w:rsid w:val="00E1305A"/>
    <w:rsid w:val="00E16A49"/>
    <w:rsid w:val="00E30C09"/>
    <w:rsid w:val="00E31A10"/>
    <w:rsid w:val="00E362BA"/>
    <w:rsid w:val="00E41F78"/>
    <w:rsid w:val="00E54747"/>
    <w:rsid w:val="00E61941"/>
    <w:rsid w:val="00E621E5"/>
    <w:rsid w:val="00E62401"/>
    <w:rsid w:val="00E65987"/>
    <w:rsid w:val="00E71C58"/>
    <w:rsid w:val="00E7463A"/>
    <w:rsid w:val="00E84759"/>
    <w:rsid w:val="00E86044"/>
    <w:rsid w:val="00E93A96"/>
    <w:rsid w:val="00E96B01"/>
    <w:rsid w:val="00EA65A0"/>
    <w:rsid w:val="00EC64C2"/>
    <w:rsid w:val="00ED0498"/>
    <w:rsid w:val="00ED3B1C"/>
    <w:rsid w:val="00ED653E"/>
    <w:rsid w:val="00EE1323"/>
    <w:rsid w:val="00EE1EF7"/>
    <w:rsid w:val="00EE6683"/>
    <w:rsid w:val="00EE7E88"/>
    <w:rsid w:val="00EF0693"/>
    <w:rsid w:val="00EF4A69"/>
    <w:rsid w:val="00F02B53"/>
    <w:rsid w:val="00F05972"/>
    <w:rsid w:val="00F07B76"/>
    <w:rsid w:val="00F12E0C"/>
    <w:rsid w:val="00F31210"/>
    <w:rsid w:val="00F3257F"/>
    <w:rsid w:val="00F3452D"/>
    <w:rsid w:val="00F376EF"/>
    <w:rsid w:val="00F44D2F"/>
    <w:rsid w:val="00F470FA"/>
    <w:rsid w:val="00F5093B"/>
    <w:rsid w:val="00F57E41"/>
    <w:rsid w:val="00F62B65"/>
    <w:rsid w:val="00F62CEB"/>
    <w:rsid w:val="00F64B5D"/>
    <w:rsid w:val="00F66097"/>
    <w:rsid w:val="00F80BEF"/>
    <w:rsid w:val="00F8419A"/>
    <w:rsid w:val="00F90D66"/>
    <w:rsid w:val="00F9249D"/>
    <w:rsid w:val="00F97376"/>
    <w:rsid w:val="00FA60DB"/>
    <w:rsid w:val="00FB1A88"/>
    <w:rsid w:val="00FB1C59"/>
    <w:rsid w:val="00FD6C63"/>
    <w:rsid w:val="00FE2D6B"/>
    <w:rsid w:val="00FE631A"/>
    <w:rsid w:val="00FE7F93"/>
    <w:rsid w:val="00FF0259"/>
    <w:rsid w:val="00FF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0FA"/>
    <w:rPr>
      <w:snapToGrid w:val="0"/>
      <w:lang w:eastAsia="es-ES"/>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u w:val="single"/>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outlineLvl w:val="1"/>
    </w:pPr>
    <w:rPr>
      <w:rFonts w:ascii="Arial0" w:eastAsia="Arial0" w:cs="Arial0"/>
      <w:b/>
      <w:bCs/>
      <w:i/>
      <w:iCs/>
      <w:sz w:val="28"/>
      <w:szCs w:val="28"/>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outlineLvl w:val="2"/>
    </w:pPr>
    <w:rPr>
      <w:b/>
      <w:bCs/>
      <w:sz w:val="26"/>
      <w:szCs w:val="26"/>
    </w:rPr>
  </w:style>
  <w:style w:type="paragraph" w:styleId="Heading4">
    <w:name w:val="heading 4"/>
    <w:basedOn w:val="Normal"/>
    <w:next w:val="Normal"/>
    <w:link w:val="Emphasis"/>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b/>
      <w:u w:val="single"/>
    </w:rPr>
  </w:style>
  <w:style w:type="character" w:customStyle="1" w:styleId="Heading2Char">
    <w:name w:val="Heading 2 Char"/>
    <w:locked/>
    <w:rPr>
      <w:rFonts w:ascii="Arial0" w:eastAsia="Arial0"/>
      <w:b/>
      <w:i/>
      <w:sz w:val="28"/>
    </w:rPr>
  </w:style>
  <w:style w:type="character" w:customStyle="1" w:styleId="Heading3Char">
    <w:name w:val="Heading 3 Char"/>
    <w:semiHidden/>
    <w:locked/>
    <w:rPr>
      <w:rFonts w:ascii="Times New Roman" w:hAnsi="Times New Roman"/>
      <w:b/>
      <w:sz w:val="26"/>
    </w:rPr>
  </w:style>
  <w:style w:type="character" w:customStyle="1" w:styleId="Heading4Char">
    <w:name w:val="Heading 4 Char"/>
    <w:semiHidden/>
    <w:locked/>
    <w:rPr>
      <w:rFonts w:ascii="Times New Roman" w:hAnsi="Times New Roman"/>
      <w:b/>
      <w:sz w:val="2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character" w:customStyle="1" w:styleId="TitleChar">
    <w:name w:val="Title Char"/>
    <w:locked/>
    <w:rPr>
      <w:b/>
    </w:rPr>
  </w:style>
  <w:style w:type="paragraph" w:styleId="Subtitle">
    <w:name w:val="Subtitle"/>
    <w:basedOn w:val="Normal"/>
    <w:qFormat/>
    <w:pPr>
      <w:jc w:val="center"/>
    </w:pPr>
    <w:rPr>
      <w:b/>
      <w:sz w:val="24"/>
    </w:rPr>
  </w:style>
  <w:style w:type="character" w:customStyle="1" w:styleId="SubtitleChar">
    <w:name w:val="Subtitle Char"/>
    <w:locked/>
    <w:rPr>
      <w:b/>
      <w:sz w:val="24"/>
    </w:rPr>
  </w:style>
  <w:style w:type="character" w:styleId="Strong">
    <w:name w:val="Strong"/>
    <w:qFormat/>
    <w:rPr>
      <w:rFonts w:cs="Times New Roman"/>
      <w:b/>
    </w:rPr>
  </w:style>
  <w:style w:type="character" w:styleId="Emphasis">
    <w:name w:val="Emphasis"/>
    <w:aliases w:val="Heading 4 Char1"/>
    <w:link w:val="Heading4"/>
    <w:qFormat/>
    <w:rPr>
      <w:rFonts w:cs="Times New Roman"/>
      <w:i/>
    </w:rPr>
  </w:style>
  <w:style w:type="paragraph" w:styleId="ListParagraph">
    <w:name w:val="List Paragraph"/>
    <w:basedOn w:val="Normal"/>
    <w:qFormat/>
    <w:pPr>
      <w:spacing w:after="200"/>
      <w:ind w:left="720"/>
      <w:contextualSpacing/>
    </w:pPr>
    <w:rPr>
      <w:sz w:val="22"/>
      <w:szCs w:val="22"/>
    </w:rPr>
  </w:style>
  <w:style w:type="character" w:customStyle="1" w:styleId="A3">
    <w:name w:val="A3"/>
    <w:rPr>
      <w:color w:val="221E1F"/>
      <w:sz w:val="20"/>
    </w:rPr>
  </w:style>
  <w:style w:type="paragraph" w:customStyle="1" w:styleId="Pa0">
    <w:name w:val="Pa0"/>
    <w:basedOn w:val="Normal"/>
    <w:next w:val="Normal"/>
    <w:pPr>
      <w:autoSpaceDE w:val="0"/>
      <w:autoSpaceDN w:val="0"/>
      <w:adjustRightInd w:val="0"/>
      <w:spacing w:line="241" w:lineRule="atLeast"/>
    </w:pPr>
    <w:rPr>
      <w:rFonts w:ascii="Myriad Pro" w:hAnsi="Myriad Pro"/>
      <w:sz w:val="24"/>
      <w:szCs w:val="24"/>
    </w:rPr>
  </w:style>
  <w:style w:type="paragraph" w:customStyle="1" w:styleId="Pa2">
    <w:name w:val="Pa2"/>
    <w:basedOn w:val="Normal"/>
    <w:next w:val="Normal"/>
    <w:pPr>
      <w:autoSpaceDE w:val="0"/>
      <w:autoSpaceDN w:val="0"/>
      <w:adjustRightInd w:val="0"/>
      <w:spacing w:line="221" w:lineRule="atLeast"/>
    </w:pPr>
    <w:rPr>
      <w:rFonts w:ascii="Myriad Pro" w:hAnsi="Myriad Pro"/>
      <w:sz w:val="24"/>
      <w:szCs w:val="24"/>
    </w:rPr>
  </w:style>
  <w:style w:type="paragraph" w:customStyle="1" w:styleId="Pa3">
    <w:name w:val="Pa3"/>
    <w:basedOn w:val="Normal"/>
    <w:next w:val="Normal"/>
    <w:pPr>
      <w:autoSpaceDE w:val="0"/>
      <w:autoSpaceDN w:val="0"/>
      <w:adjustRightInd w:val="0"/>
      <w:spacing w:line="201" w:lineRule="atLeast"/>
    </w:pPr>
    <w:rPr>
      <w:rFonts w:ascii="Myriad Pro" w:hAnsi="Myriad Pro"/>
      <w:sz w:val="24"/>
      <w:szCs w:val="24"/>
    </w:rPr>
  </w:style>
  <w:style w:type="paragraph" w:customStyle="1" w:styleId="Pa4">
    <w:name w:val="Pa4"/>
    <w:basedOn w:val="Normal"/>
    <w:next w:val="Normal"/>
    <w:pPr>
      <w:autoSpaceDE w:val="0"/>
      <w:autoSpaceDN w:val="0"/>
      <w:adjustRightInd w:val="0"/>
      <w:spacing w:line="201" w:lineRule="atLeast"/>
    </w:pPr>
    <w:rPr>
      <w:rFonts w:ascii="Myriad Pro" w:hAnsi="Myriad Pro"/>
      <w:sz w:val="24"/>
      <w:szCs w:val="24"/>
    </w:rPr>
  </w:style>
  <w:style w:type="character" w:customStyle="1" w:styleId="A6">
    <w:name w:val="A6"/>
    <w:rPr>
      <w:b/>
      <w:color w:val="99B79D"/>
      <w:sz w:val="18"/>
    </w:rPr>
  </w:style>
  <w:style w:type="character" w:customStyle="1" w:styleId="A7">
    <w:name w:val="A7"/>
    <w:rPr>
      <w:rFonts w:ascii="Times New Roman" w:hAnsi="Times New Roman"/>
      <w:i/>
      <w:color w:val="221E1F"/>
      <w:sz w:val="18"/>
    </w:rPr>
  </w:style>
  <w:style w:type="paragraph" w:customStyle="1" w:styleId="Pa5">
    <w:name w:val="Pa5"/>
    <w:basedOn w:val="Normal"/>
    <w:next w:val="Normal"/>
    <w:pPr>
      <w:autoSpaceDE w:val="0"/>
      <w:autoSpaceDN w:val="0"/>
      <w:adjustRightInd w:val="0"/>
      <w:spacing w:line="201" w:lineRule="atLeast"/>
    </w:pPr>
    <w:rPr>
      <w:rFonts w:ascii="Myriad Pro" w:hAnsi="Myriad Pro"/>
      <w:sz w:val="24"/>
      <w:szCs w:val="24"/>
    </w:rPr>
  </w:style>
  <w:style w:type="character" w:styleId="Hyperlink">
    <w:name w:val="Hyperlink"/>
    <w:uiPriority w:val="99"/>
    <w:rPr>
      <w:rFonts w:cs="Times New Roman"/>
      <w:color w:val="0000FF"/>
      <w:u w:val="single"/>
    </w:rPr>
  </w:style>
  <w:style w:type="character" w:customStyle="1" w:styleId="A9">
    <w:name w:val="A9"/>
    <w:rPr>
      <w:color w:val="221E1F"/>
      <w:sz w:val="14"/>
    </w:rPr>
  </w:style>
  <w:style w:type="paragraph" w:customStyle="1" w:styleId="Default">
    <w:name w:val="Default"/>
    <w:pPr>
      <w:autoSpaceDE w:val="0"/>
      <w:autoSpaceDN w:val="0"/>
      <w:adjustRightInd w:val="0"/>
    </w:pPr>
    <w:rPr>
      <w:rFonts w:ascii="Myriad Pro" w:hAnsi="Myriad Pro" w:cs="Myriad Pro"/>
      <w:snapToGrid w:val="0"/>
      <w:color w:val="000000"/>
      <w:sz w:val="24"/>
      <w:szCs w:val="24"/>
      <w:lang w:eastAsia="es-E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link w:val="BalloonTextChar"/>
    <w:rsid w:val="00B03B74"/>
    <w:rPr>
      <w:rFonts w:ascii="Tahoma" w:hAnsi="Tahoma" w:cs="Tahoma"/>
      <w:sz w:val="16"/>
      <w:szCs w:val="16"/>
    </w:rPr>
  </w:style>
  <w:style w:type="character" w:customStyle="1" w:styleId="BalloonTextChar">
    <w:name w:val="Balloon Text Char"/>
    <w:link w:val="BalloonText"/>
    <w:rsid w:val="00B03B74"/>
    <w:rPr>
      <w:rFonts w:ascii="Tahoma" w:hAnsi="Tahoma" w:cs="Tahoma"/>
      <w:snapToGrid w:val="0"/>
      <w:sz w:val="16"/>
      <w:szCs w:val="16"/>
      <w:lang w:eastAsia="es-ES"/>
    </w:rPr>
  </w:style>
  <w:style w:type="paragraph" w:styleId="TOCHeading">
    <w:name w:val="TOC Heading"/>
    <w:basedOn w:val="Heading1"/>
    <w:next w:val="Normal"/>
    <w:uiPriority w:val="39"/>
    <w:semiHidden/>
    <w:unhideWhenUsed/>
    <w:qFormat/>
    <w:rsid w:val="00225B7B"/>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Cambria" w:eastAsia="MS Gothic" w:hAnsi="Cambria"/>
      <w:bCs/>
      <w:snapToGrid/>
      <w:color w:val="365F91"/>
      <w:sz w:val="28"/>
      <w:szCs w:val="28"/>
      <w:u w:val="none"/>
      <w:lang w:eastAsia="ja-JP"/>
    </w:rPr>
  </w:style>
  <w:style w:type="paragraph" w:styleId="TOC1">
    <w:name w:val="toc 1"/>
    <w:basedOn w:val="Normal"/>
    <w:next w:val="Normal"/>
    <w:autoRedefine/>
    <w:uiPriority w:val="39"/>
    <w:locked/>
    <w:rsid w:val="00225B7B"/>
  </w:style>
  <w:style w:type="paragraph" w:styleId="TOC2">
    <w:name w:val="toc 2"/>
    <w:basedOn w:val="Normal"/>
    <w:next w:val="Normal"/>
    <w:autoRedefine/>
    <w:uiPriority w:val="39"/>
    <w:locked/>
    <w:rsid w:val="00225B7B"/>
    <w:pPr>
      <w:ind w:left="200"/>
    </w:pPr>
  </w:style>
  <w:style w:type="paragraph" w:styleId="Header">
    <w:name w:val="header"/>
    <w:basedOn w:val="Normal"/>
    <w:link w:val="HeaderChar"/>
    <w:rsid w:val="00225B7B"/>
    <w:pPr>
      <w:tabs>
        <w:tab w:val="center" w:pos="4680"/>
        <w:tab w:val="right" w:pos="9360"/>
      </w:tabs>
    </w:pPr>
  </w:style>
  <w:style w:type="character" w:customStyle="1" w:styleId="HeaderChar">
    <w:name w:val="Header Char"/>
    <w:link w:val="Header"/>
    <w:rsid w:val="00225B7B"/>
    <w:rPr>
      <w:snapToGrid w:val="0"/>
      <w:lang w:eastAsia="es-ES"/>
    </w:rPr>
  </w:style>
  <w:style w:type="paragraph" w:styleId="Footer">
    <w:name w:val="footer"/>
    <w:basedOn w:val="Normal"/>
    <w:link w:val="FooterChar"/>
    <w:uiPriority w:val="99"/>
    <w:rsid w:val="00225B7B"/>
    <w:pPr>
      <w:tabs>
        <w:tab w:val="center" w:pos="4680"/>
        <w:tab w:val="right" w:pos="9360"/>
      </w:tabs>
    </w:pPr>
  </w:style>
  <w:style w:type="character" w:customStyle="1" w:styleId="FooterChar">
    <w:name w:val="Footer Char"/>
    <w:link w:val="Footer"/>
    <w:uiPriority w:val="99"/>
    <w:rsid w:val="00225B7B"/>
    <w:rPr>
      <w:snapToGrid w:val="0"/>
      <w:lang w:eastAsia="es-ES"/>
    </w:rPr>
  </w:style>
  <w:style w:type="paragraph" w:customStyle="1" w:styleId="Pa1">
    <w:name w:val="Pa1"/>
    <w:basedOn w:val="Normal"/>
    <w:next w:val="Normal"/>
    <w:uiPriority w:val="99"/>
    <w:rsid w:val="00246356"/>
    <w:pPr>
      <w:autoSpaceDE w:val="0"/>
      <w:autoSpaceDN w:val="0"/>
      <w:adjustRightInd w:val="0"/>
      <w:spacing w:line="241" w:lineRule="atLeast"/>
    </w:pPr>
    <w:rPr>
      <w:snapToGrid/>
      <w:sz w:val="24"/>
      <w:szCs w:val="24"/>
      <w:lang w:eastAsia="en-US"/>
    </w:rPr>
  </w:style>
  <w:style w:type="character" w:customStyle="1" w:styleId="A2">
    <w:name w:val="A2"/>
    <w:uiPriority w:val="99"/>
    <w:rsid w:val="00246356"/>
    <w:rPr>
      <w:color w:val="000000"/>
      <w:sz w:val="20"/>
      <w:szCs w:val="20"/>
    </w:rPr>
  </w:style>
  <w:style w:type="character" w:customStyle="1" w:styleId="A0">
    <w:name w:val="A0"/>
    <w:uiPriority w:val="99"/>
    <w:rsid w:val="002E2480"/>
    <w:rPr>
      <w:rFonts w:cs="Myriad Pro"/>
      <w:color w:val="898C8E"/>
      <w:sz w:val="17"/>
      <w:szCs w:val="17"/>
    </w:rPr>
  </w:style>
  <w:style w:type="character" w:styleId="FollowedHyperlink">
    <w:name w:val="FollowedHyperlink"/>
    <w:basedOn w:val="DefaultParagraphFont"/>
    <w:rsid w:val="009E48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0FA"/>
    <w:rPr>
      <w:snapToGrid w:val="0"/>
      <w:lang w:eastAsia="es-ES"/>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u w:val="single"/>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outlineLvl w:val="1"/>
    </w:pPr>
    <w:rPr>
      <w:rFonts w:ascii="Arial0" w:eastAsia="Arial0" w:cs="Arial0"/>
      <w:b/>
      <w:bCs/>
      <w:i/>
      <w:iCs/>
      <w:sz w:val="28"/>
      <w:szCs w:val="28"/>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outlineLvl w:val="2"/>
    </w:pPr>
    <w:rPr>
      <w:b/>
      <w:bCs/>
      <w:sz w:val="26"/>
      <w:szCs w:val="26"/>
    </w:rPr>
  </w:style>
  <w:style w:type="paragraph" w:styleId="Heading4">
    <w:name w:val="heading 4"/>
    <w:basedOn w:val="Normal"/>
    <w:next w:val="Normal"/>
    <w:link w:val="Emphasis"/>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b/>
      <w:u w:val="single"/>
    </w:rPr>
  </w:style>
  <w:style w:type="character" w:customStyle="1" w:styleId="Heading2Char">
    <w:name w:val="Heading 2 Char"/>
    <w:locked/>
    <w:rPr>
      <w:rFonts w:ascii="Arial0" w:eastAsia="Arial0"/>
      <w:b/>
      <w:i/>
      <w:sz w:val="28"/>
    </w:rPr>
  </w:style>
  <w:style w:type="character" w:customStyle="1" w:styleId="Heading3Char">
    <w:name w:val="Heading 3 Char"/>
    <w:semiHidden/>
    <w:locked/>
    <w:rPr>
      <w:rFonts w:ascii="Times New Roman" w:hAnsi="Times New Roman"/>
      <w:b/>
      <w:sz w:val="26"/>
    </w:rPr>
  </w:style>
  <w:style w:type="character" w:customStyle="1" w:styleId="Heading4Char">
    <w:name w:val="Heading 4 Char"/>
    <w:semiHidden/>
    <w:locked/>
    <w:rPr>
      <w:rFonts w:ascii="Times New Roman" w:hAnsi="Times New Roman"/>
      <w:b/>
      <w:sz w:val="2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character" w:customStyle="1" w:styleId="TitleChar">
    <w:name w:val="Title Char"/>
    <w:locked/>
    <w:rPr>
      <w:b/>
    </w:rPr>
  </w:style>
  <w:style w:type="paragraph" w:styleId="Subtitle">
    <w:name w:val="Subtitle"/>
    <w:basedOn w:val="Normal"/>
    <w:qFormat/>
    <w:pPr>
      <w:jc w:val="center"/>
    </w:pPr>
    <w:rPr>
      <w:b/>
      <w:sz w:val="24"/>
    </w:rPr>
  </w:style>
  <w:style w:type="character" w:customStyle="1" w:styleId="SubtitleChar">
    <w:name w:val="Subtitle Char"/>
    <w:locked/>
    <w:rPr>
      <w:b/>
      <w:sz w:val="24"/>
    </w:rPr>
  </w:style>
  <w:style w:type="character" w:styleId="Strong">
    <w:name w:val="Strong"/>
    <w:qFormat/>
    <w:rPr>
      <w:rFonts w:cs="Times New Roman"/>
      <w:b/>
    </w:rPr>
  </w:style>
  <w:style w:type="character" w:styleId="Emphasis">
    <w:name w:val="Emphasis"/>
    <w:aliases w:val="Heading 4 Char1"/>
    <w:link w:val="Heading4"/>
    <w:qFormat/>
    <w:rPr>
      <w:rFonts w:cs="Times New Roman"/>
      <w:i/>
    </w:rPr>
  </w:style>
  <w:style w:type="paragraph" w:styleId="ListParagraph">
    <w:name w:val="List Paragraph"/>
    <w:basedOn w:val="Normal"/>
    <w:qFormat/>
    <w:pPr>
      <w:spacing w:after="200"/>
      <w:ind w:left="720"/>
      <w:contextualSpacing/>
    </w:pPr>
    <w:rPr>
      <w:sz w:val="22"/>
      <w:szCs w:val="22"/>
    </w:rPr>
  </w:style>
  <w:style w:type="character" w:customStyle="1" w:styleId="A3">
    <w:name w:val="A3"/>
    <w:rPr>
      <w:color w:val="221E1F"/>
      <w:sz w:val="20"/>
    </w:rPr>
  </w:style>
  <w:style w:type="paragraph" w:customStyle="1" w:styleId="Pa0">
    <w:name w:val="Pa0"/>
    <w:basedOn w:val="Normal"/>
    <w:next w:val="Normal"/>
    <w:pPr>
      <w:autoSpaceDE w:val="0"/>
      <w:autoSpaceDN w:val="0"/>
      <w:adjustRightInd w:val="0"/>
      <w:spacing w:line="241" w:lineRule="atLeast"/>
    </w:pPr>
    <w:rPr>
      <w:rFonts w:ascii="Myriad Pro" w:hAnsi="Myriad Pro"/>
      <w:sz w:val="24"/>
      <w:szCs w:val="24"/>
    </w:rPr>
  </w:style>
  <w:style w:type="paragraph" w:customStyle="1" w:styleId="Pa2">
    <w:name w:val="Pa2"/>
    <w:basedOn w:val="Normal"/>
    <w:next w:val="Normal"/>
    <w:pPr>
      <w:autoSpaceDE w:val="0"/>
      <w:autoSpaceDN w:val="0"/>
      <w:adjustRightInd w:val="0"/>
      <w:spacing w:line="221" w:lineRule="atLeast"/>
    </w:pPr>
    <w:rPr>
      <w:rFonts w:ascii="Myriad Pro" w:hAnsi="Myriad Pro"/>
      <w:sz w:val="24"/>
      <w:szCs w:val="24"/>
    </w:rPr>
  </w:style>
  <w:style w:type="paragraph" w:customStyle="1" w:styleId="Pa3">
    <w:name w:val="Pa3"/>
    <w:basedOn w:val="Normal"/>
    <w:next w:val="Normal"/>
    <w:pPr>
      <w:autoSpaceDE w:val="0"/>
      <w:autoSpaceDN w:val="0"/>
      <w:adjustRightInd w:val="0"/>
      <w:spacing w:line="201" w:lineRule="atLeast"/>
    </w:pPr>
    <w:rPr>
      <w:rFonts w:ascii="Myriad Pro" w:hAnsi="Myriad Pro"/>
      <w:sz w:val="24"/>
      <w:szCs w:val="24"/>
    </w:rPr>
  </w:style>
  <w:style w:type="paragraph" w:customStyle="1" w:styleId="Pa4">
    <w:name w:val="Pa4"/>
    <w:basedOn w:val="Normal"/>
    <w:next w:val="Normal"/>
    <w:pPr>
      <w:autoSpaceDE w:val="0"/>
      <w:autoSpaceDN w:val="0"/>
      <w:adjustRightInd w:val="0"/>
      <w:spacing w:line="201" w:lineRule="atLeast"/>
    </w:pPr>
    <w:rPr>
      <w:rFonts w:ascii="Myriad Pro" w:hAnsi="Myriad Pro"/>
      <w:sz w:val="24"/>
      <w:szCs w:val="24"/>
    </w:rPr>
  </w:style>
  <w:style w:type="character" w:customStyle="1" w:styleId="A6">
    <w:name w:val="A6"/>
    <w:rPr>
      <w:b/>
      <w:color w:val="99B79D"/>
      <w:sz w:val="18"/>
    </w:rPr>
  </w:style>
  <w:style w:type="character" w:customStyle="1" w:styleId="A7">
    <w:name w:val="A7"/>
    <w:rPr>
      <w:rFonts w:ascii="Times New Roman" w:hAnsi="Times New Roman"/>
      <w:i/>
      <w:color w:val="221E1F"/>
      <w:sz w:val="18"/>
    </w:rPr>
  </w:style>
  <w:style w:type="paragraph" w:customStyle="1" w:styleId="Pa5">
    <w:name w:val="Pa5"/>
    <w:basedOn w:val="Normal"/>
    <w:next w:val="Normal"/>
    <w:pPr>
      <w:autoSpaceDE w:val="0"/>
      <w:autoSpaceDN w:val="0"/>
      <w:adjustRightInd w:val="0"/>
      <w:spacing w:line="201" w:lineRule="atLeast"/>
    </w:pPr>
    <w:rPr>
      <w:rFonts w:ascii="Myriad Pro" w:hAnsi="Myriad Pro"/>
      <w:sz w:val="24"/>
      <w:szCs w:val="24"/>
    </w:rPr>
  </w:style>
  <w:style w:type="character" w:styleId="Hyperlink">
    <w:name w:val="Hyperlink"/>
    <w:uiPriority w:val="99"/>
    <w:rPr>
      <w:rFonts w:cs="Times New Roman"/>
      <w:color w:val="0000FF"/>
      <w:u w:val="single"/>
    </w:rPr>
  </w:style>
  <w:style w:type="character" w:customStyle="1" w:styleId="A9">
    <w:name w:val="A9"/>
    <w:rPr>
      <w:color w:val="221E1F"/>
      <w:sz w:val="14"/>
    </w:rPr>
  </w:style>
  <w:style w:type="paragraph" w:customStyle="1" w:styleId="Default">
    <w:name w:val="Default"/>
    <w:pPr>
      <w:autoSpaceDE w:val="0"/>
      <w:autoSpaceDN w:val="0"/>
      <w:adjustRightInd w:val="0"/>
    </w:pPr>
    <w:rPr>
      <w:rFonts w:ascii="Myriad Pro" w:hAnsi="Myriad Pro" w:cs="Myriad Pro"/>
      <w:snapToGrid w:val="0"/>
      <w:color w:val="000000"/>
      <w:sz w:val="24"/>
      <w:szCs w:val="24"/>
      <w:lang w:eastAsia="es-E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link w:val="BalloonTextChar"/>
    <w:rsid w:val="00B03B74"/>
    <w:rPr>
      <w:rFonts w:ascii="Tahoma" w:hAnsi="Tahoma" w:cs="Tahoma"/>
      <w:sz w:val="16"/>
      <w:szCs w:val="16"/>
    </w:rPr>
  </w:style>
  <w:style w:type="character" w:customStyle="1" w:styleId="BalloonTextChar">
    <w:name w:val="Balloon Text Char"/>
    <w:link w:val="BalloonText"/>
    <w:rsid w:val="00B03B74"/>
    <w:rPr>
      <w:rFonts w:ascii="Tahoma" w:hAnsi="Tahoma" w:cs="Tahoma"/>
      <w:snapToGrid w:val="0"/>
      <w:sz w:val="16"/>
      <w:szCs w:val="16"/>
      <w:lang w:eastAsia="es-ES"/>
    </w:rPr>
  </w:style>
  <w:style w:type="paragraph" w:styleId="TOCHeading">
    <w:name w:val="TOC Heading"/>
    <w:basedOn w:val="Heading1"/>
    <w:next w:val="Normal"/>
    <w:uiPriority w:val="39"/>
    <w:semiHidden/>
    <w:unhideWhenUsed/>
    <w:qFormat/>
    <w:rsid w:val="00225B7B"/>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Cambria" w:eastAsia="MS Gothic" w:hAnsi="Cambria"/>
      <w:bCs/>
      <w:snapToGrid/>
      <w:color w:val="365F91"/>
      <w:sz w:val="28"/>
      <w:szCs w:val="28"/>
      <w:u w:val="none"/>
      <w:lang w:eastAsia="ja-JP"/>
    </w:rPr>
  </w:style>
  <w:style w:type="paragraph" w:styleId="TOC1">
    <w:name w:val="toc 1"/>
    <w:basedOn w:val="Normal"/>
    <w:next w:val="Normal"/>
    <w:autoRedefine/>
    <w:uiPriority w:val="39"/>
    <w:locked/>
    <w:rsid w:val="00225B7B"/>
  </w:style>
  <w:style w:type="paragraph" w:styleId="TOC2">
    <w:name w:val="toc 2"/>
    <w:basedOn w:val="Normal"/>
    <w:next w:val="Normal"/>
    <w:autoRedefine/>
    <w:uiPriority w:val="39"/>
    <w:locked/>
    <w:rsid w:val="00225B7B"/>
    <w:pPr>
      <w:ind w:left="200"/>
    </w:pPr>
  </w:style>
  <w:style w:type="paragraph" w:styleId="Header">
    <w:name w:val="header"/>
    <w:basedOn w:val="Normal"/>
    <w:link w:val="HeaderChar"/>
    <w:rsid w:val="00225B7B"/>
    <w:pPr>
      <w:tabs>
        <w:tab w:val="center" w:pos="4680"/>
        <w:tab w:val="right" w:pos="9360"/>
      </w:tabs>
    </w:pPr>
  </w:style>
  <w:style w:type="character" w:customStyle="1" w:styleId="HeaderChar">
    <w:name w:val="Header Char"/>
    <w:link w:val="Header"/>
    <w:rsid w:val="00225B7B"/>
    <w:rPr>
      <w:snapToGrid w:val="0"/>
      <w:lang w:eastAsia="es-ES"/>
    </w:rPr>
  </w:style>
  <w:style w:type="paragraph" w:styleId="Footer">
    <w:name w:val="footer"/>
    <w:basedOn w:val="Normal"/>
    <w:link w:val="FooterChar"/>
    <w:uiPriority w:val="99"/>
    <w:rsid w:val="00225B7B"/>
    <w:pPr>
      <w:tabs>
        <w:tab w:val="center" w:pos="4680"/>
        <w:tab w:val="right" w:pos="9360"/>
      </w:tabs>
    </w:pPr>
  </w:style>
  <w:style w:type="character" w:customStyle="1" w:styleId="FooterChar">
    <w:name w:val="Footer Char"/>
    <w:link w:val="Footer"/>
    <w:uiPriority w:val="99"/>
    <w:rsid w:val="00225B7B"/>
    <w:rPr>
      <w:snapToGrid w:val="0"/>
      <w:lang w:eastAsia="es-ES"/>
    </w:rPr>
  </w:style>
  <w:style w:type="paragraph" w:customStyle="1" w:styleId="Pa1">
    <w:name w:val="Pa1"/>
    <w:basedOn w:val="Normal"/>
    <w:next w:val="Normal"/>
    <w:uiPriority w:val="99"/>
    <w:rsid w:val="00246356"/>
    <w:pPr>
      <w:autoSpaceDE w:val="0"/>
      <w:autoSpaceDN w:val="0"/>
      <w:adjustRightInd w:val="0"/>
      <w:spacing w:line="241" w:lineRule="atLeast"/>
    </w:pPr>
    <w:rPr>
      <w:snapToGrid/>
      <w:sz w:val="24"/>
      <w:szCs w:val="24"/>
      <w:lang w:eastAsia="en-US"/>
    </w:rPr>
  </w:style>
  <w:style w:type="character" w:customStyle="1" w:styleId="A2">
    <w:name w:val="A2"/>
    <w:uiPriority w:val="99"/>
    <w:rsid w:val="00246356"/>
    <w:rPr>
      <w:color w:val="000000"/>
      <w:sz w:val="20"/>
      <w:szCs w:val="20"/>
    </w:rPr>
  </w:style>
  <w:style w:type="character" w:customStyle="1" w:styleId="A0">
    <w:name w:val="A0"/>
    <w:uiPriority w:val="99"/>
    <w:rsid w:val="002E2480"/>
    <w:rPr>
      <w:rFonts w:cs="Myriad Pro"/>
      <w:color w:val="898C8E"/>
      <w:sz w:val="17"/>
      <w:szCs w:val="17"/>
    </w:rPr>
  </w:style>
  <w:style w:type="character" w:styleId="FollowedHyperlink">
    <w:name w:val="FollowedHyperlink"/>
    <w:basedOn w:val="DefaultParagraphFont"/>
    <w:rsid w:val="009E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67365">
      <w:bodyDiv w:val="1"/>
      <w:marLeft w:val="0"/>
      <w:marRight w:val="0"/>
      <w:marTop w:val="0"/>
      <w:marBottom w:val="0"/>
      <w:divBdr>
        <w:top w:val="none" w:sz="0" w:space="0" w:color="auto"/>
        <w:left w:val="none" w:sz="0" w:space="0" w:color="auto"/>
        <w:bottom w:val="none" w:sz="0" w:space="0" w:color="auto"/>
        <w:right w:val="none" w:sz="0" w:space="0" w:color="auto"/>
      </w:divBdr>
    </w:div>
    <w:div w:id="8565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drugresistance/glossary.html" TargetMode="External"/><Relationship Id="rId18" Type="http://schemas.openxmlformats.org/officeDocument/2006/relationships/hyperlink" Target="http://www.fda.gov/AnimalVeterinary/DevelopmentApprovalProcess/ucm071807.htm" TargetMode="External"/><Relationship Id="rId26" Type="http://schemas.openxmlformats.org/officeDocument/2006/relationships/hyperlink" Target="http://www.farad.org/" TargetMode="External"/><Relationship Id="rId3" Type="http://schemas.openxmlformats.org/officeDocument/2006/relationships/styles" Target="styles.xml"/><Relationship Id="rId21" Type="http://schemas.openxmlformats.org/officeDocument/2006/relationships/hyperlink" Target="https://www.federalregister.gov/articles/2013/12/12/2013-29696/veterinary-feed-directiv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da.gov/downloads/AnimalVeterinary/GuidanceComplianceEnforcement/GuidanceforIndustry/UCM052660.pdf" TargetMode="External"/><Relationship Id="rId25" Type="http://schemas.openxmlformats.org/officeDocument/2006/relationships/hyperlink" Target="http://www.access.gpo.gov/nara/cfr/waisidx_10/21cfr530_10.html" TargetMode="External"/><Relationship Id="rId2" Type="http://schemas.openxmlformats.org/officeDocument/2006/relationships/numbering" Target="numbering.xml"/><Relationship Id="rId16" Type="http://schemas.openxmlformats.org/officeDocument/2006/relationships/hyperlink" Target="http://www.pork.org/filelibrary/PQAPlus/PQAPlusEdBook.pdf" TargetMode="External"/><Relationship Id="rId20" Type="http://schemas.openxmlformats.org/officeDocument/2006/relationships/hyperlink" Target="http://frwebgate.access.gpo.gov/cgi-bin/usc.cgi?ACTION=RETRIEVE&amp;FILE=$$xa$$busc21.wais&amp;start=918350&amp;SIZE=5135&amp;TYP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24" Type="http://schemas.openxmlformats.org/officeDocument/2006/relationships/hyperlink" Target="http://www.cdc.gov/drugresistance/index.html" TargetMode="External"/><Relationship Id="rId5" Type="http://schemas.openxmlformats.org/officeDocument/2006/relationships/settings" Target="settings.xml"/><Relationship Id="rId15" Type="http://schemas.openxmlformats.org/officeDocument/2006/relationships/hyperlink" Target="http://www.bqa.org/CMDocs/bqa/Dairy%20BQAManual.pdf" TargetMode="External"/><Relationship Id="rId23" Type="http://schemas.openxmlformats.org/officeDocument/2006/relationships/hyperlink" Target="https://ebusiness.avma.org/EBusiness50/ProductCatalog/ProductCategory.aspx?ID=138" TargetMode="External"/><Relationship Id="rId28"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hyperlink" Target="http://www.fda.gov/downloads/AnimalVeterinaryGuidanceComplianceEnforcement/GuidanceforIndustry/UCM052660.pdf"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yperlink" Target="http://www.bqa.org/CMDocs/bqa/NationalManual.pdf" TargetMode="External"/><Relationship Id="rId22" Type="http://schemas.openxmlformats.org/officeDocument/2006/relationships/hyperlink" Target="http://amrls.cvm.ms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FEA7-D2AA-40A8-A17B-C120140E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40</Pages>
  <Words>15182</Words>
  <Characters>94162</Characters>
  <Application>Microsoft Office Word</Application>
  <DocSecurity>0</DocSecurity>
  <Lines>784</Lines>
  <Paragraphs>218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Use of Antibiotics in Animals</vt:lpstr>
      <vt:lpstr>Use of Antibiotics in Animals</vt:lpstr>
    </vt:vector>
  </TitlesOfParts>
  <Company>College of Veterinary Medicine</Company>
  <LinksUpToDate>false</LinksUpToDate>
  <CharactersWithSpaces>109126</CharactersWithSpaces>
  <SharedDoc>false</SharedDoc>
  <HLinks>
    <vt:vector size="258" baseType="variant">
      <vt:variant>
        <vt:i4>1900624</vt:i4>
      </vt:variant>
      <vt:variant>
        <vt:i4>246</vt:i4>
      </vt:variant>
      <vt:variant>
        <vt:i4>0</vt:i4>
      </vt:variant>
      <vt:variant>
        <vt:i4>5</vt:i4>
      </vt:variant>
      <vt:variant>
        <vt:lpwstr>http://www.pork.org/filelibrary/PQAPlus/PQAPlusEdBook.pdf</vt:lpwstr>
      </vt:variant>
      <vt:variant>
        <vt:lpwstr/>
      </vt:variant>
      <vt:variant>
        <vt:i4>6226015</vt:i4>
      </vt:variant>
      <vt:variant>
        <vt:i4>243</vt:i4>
      </vt:variant>
      <vt:variant>
        <vt:i4>0</vt:i4>
      </vt:variant>
      <vt:variant>
        <vt:i4>5</vt:i4>
      </vt:variant>
      <vt:variant>
        <vt:lpwstr>http://www.bqa.org/CMDocs/bqa/Dairy BQAManual.pdf</vt:lpwstr>
      </vt:variant>
      <vt:variant>
        <vt:lpwstr/>
      </vt:variant>
      <vt:variant>
        <vt:i4>5308444</vt:i4>
      </vt:variant>
      <vt:variant>
        <vt:i4>240</vt:i4>
      </vt:variant>
      <vt:variant>
        <vt:i4>0</vt:i4>
      </vt:variant>
      <vt:variant>
        <vt:i4>5</vt:i4>
      </vt:variant>
      <vt:variant>
        <vt:lpwstr>http://www.bqa.org/CMDocs/bqa/NationalManual.pdf</vt:lpwstr>
      </vt:variant>
      <vt:variant>
        <vt:lpwstr/>
      </vt:variant>
      <vt:variant>
        <vt:i4>983070</vt:i4>
      </vt:variant>
      <vt:variant>
        <vt:i4>237</vt:i4>
      </vt:variant>
      <vt:variant>
        <vt:i4>0</vt:i4>
      </vt:variant>
      <vt:variant>
        <vt:i4>5</vt:i4>
      </vt:variant>
      <vt:variant>
        <vt:lpwstr>http://www.cdc.gov/drugresistance/glossary.html</vt:lpwstr>
      </vt:variant>
      <vt:variant>
        <vt:lpwstr>antibiotic</vt:lpwstr>
      </vt:variant>
      <vt:variant>
        <vt:i4>1245234</vt:i4>
      </vt:variant>
      <vt:variant>
        <vt:i4>230</vt:i4>
      </vt:variant>
      <vt:variant>
        <vt:i4>0</vt:i4>
      </vt:variant>
      <vt:variant>
        <vt:i4>5</vt:i4>
      </vt:variant>
      <vt:variant>
        <vt:lpwstr/>
      </vt:variant>
      <vt:variant>
        <vt:lpwstr>_Toc377046255</vt:lpwstr>
      </vt:variant>
      <vt:variant>
        <vt:i4>1245234</vt:i4>
      </vt:variant>
      <vt:variant>
        <vt:i4>224</vt:i4>
      </vt:variant>
      <vt:variant>
        <vt:i4>0</vt:i4>
      </vt:variant>
      <vt:variant>
        <vt:i4>5</vt:i4>
      </vt:variant>
      <vt:variant>
        <vt:lpwstr/>
      </vt:variant>
      <vt:variant>
        <vt:lpwstr>_Toc377046254</vt:lpwstr>
      </vt:variant>
      <vt:variant>
        <vt:i4>1245234</vt:i4>
      </vt:variant>
      <vt:variant>
        <vt:i4>218</vt:i4>
      </vt:variant>
      <vt:variant>
        <vt:i4>0</vt:i4>
      </vt:variant>
      <vt:variant>
        <vt:i4>5</vt:i4>
      </vt:variant>
      <vt:variant>
        <vt:lpwstr/>
      </vt:variant>
      <vt:variant>
        <vt:lpwstr>_Toc377046253</vt:lpwstr>
      </vt:variant>
      <vt:variant>
        <vt:i4>1245234</vt:i4>
      </vt:variant>
      <vt:variant>
        <vt:i4>212</vt:i4>
      </vt:variant>
      <vt:variant>
        <vt:i4>0</vt:i4>
      </vt:variant>
      <vt:variant>
        <vt:i4>5</vt:i4>
      </vt:variant>
      <vt:variant>
        <vt:lpwstr/>
      </vt:variant>
      <vt:variant>
        <vt:lpwstr>_Toc377046252</vt:lpwstr>
      </vt:variant>
      <vt:variant>
        <vt:i4>1245234</vt:i4>
      </vt:variant>
      <vt:variant>
        <vt:i4>206</vt:i4>
      </vt:variant>
      <vt:variant>
        <vt:i4>0</vt:i4>
      </vt:variant>
      <vt:variant>
        <vt:i4>5</vt:i4>
      </vt:variant>
      <vt:variant>
        <vt:lpwstr/>
      </vt:variant>
      <vt:variant>
        <vt:lpwstr>_Toc377046251</vt:lpwstr>
      </vt:variant>
      <vt:variant>
        <vt:i4>1245234</vt:i4>
      </vt:variant>
      <vt:variant>
        <vt:i4>200</vt:i4>
      </vt:variant>
      <vt:variant>
        <vt:i4>0</vt:i4>
      </vt:variant>
      <vt:variant>
        <vt:i4>5</vt:i4>
      </vt:variant>
      <vt:variant>
        <vt:lpwstr/>
      </vt:variant>
      <vt:variant>
        <vt:lpwstr>_Toc377046250</vt:lpwstr>
      </vt:variant>
      <vt:variant>
        <vt:i4>1179698</vt:i4>
      </vt:variant>
      <vt:variant>
        <vt:i4>194</vt:i4>
      </vt:variant>
      <vt:variant>
        <vt:i4>0</vt:i4>
      </vt:variant>
      <vt:variant>
        <vt:i4>5</vt:i4>
      </vt:variant>
      <vt:variant>
        <vt:lpwstr/>
      </vt:variant>
      <vt:variant>
        <vt:lpwstr>_Toc377046249</vt:lpwstr>
      </vt:variant>
      <vt:variant>
        <vt:i4>1179698</vt:i4>
      </vt:variant>
      <vt:variant>
        <vt:i4>188</vt:i4>
      </vt:variant>
      <vt:variant>
        <vt:i4>0</vt:i4>
      </vt:variant>
      <vt:variant>
        <vt:i4>5</vt:i4>
      </vt:variant>
      <vt:variant>
        <vt:lpwstr/>
      </vt:variant>
      <vt:variant>
        <vt:lpwstr>_Toc377046248</vt:lpwstr>
      </vt:variant>
      <vt:variant>
        <vt:i4>1179698</vt:i4>
      </vt:variant>
      <vt:variant>
        <vt:i4>182</vt:i4>
      </vt:variant>
      <vt:variant>
        <vt:i4>0</vt:i4>
      </vt:variant>
      <vt:variant>
        <vt:i4>5</vt:i4>
      </vt:variant>
      <vt:variant>
        <vt:lpwstr/>
      </vt:variant>
      <vt:variant>
        <vt:lpwstr>_Toc377046247</vt:lpwstr>
      </vt:variant>
      <vt:variant>
        <vt:i4>1179698</vt:i4>
      </vt:variant>
      <vt:variant>
        <vt:i4>176</vt:i4>
      </vt:variant>
      <vt:variant>
        <vt:i4>0</vt:i4>
      </vt:variant>
      <vt:variant>
        <vt:i4>5</vt:i4>
      </vt:variant>
      <vt:variant>
        <vt:lpwstr/>
      </vt:variant>
      <vt:variant>
        <vt:lpwstr>_Toc377046246</vt:lpwstr>
      </vt:variant>
      <vt:variant>
        <vt:i4>1179698</vt:i4>
      </vt:variant>
      <vt:variant>
        <vt:i4>170</vt:i4>
      </vt:variant>
      <vt:variant>
        <vt:i4>0</vt:i4>
      </vt:variant>
      <vt:variant>
        <vt:i4>5</vt:i4>
      </vt:variant>
      <vt:variant>
        <vt:lpwstr/>
      </vt:variant>
      <vt:variant>
        <vt:lpwstr>_Toc377046245</vt:lpwstr>
      </vt:variant>
      <vt:variant>
        <vt:i4>1179698</vt:i4>
      </vt:variant>
      <vt:variant>
        <vt:i4>164</vt:i4>
      </vt:variant>
      <vt:variant>
        <vt:i4>0</vt:i4>
      </vt:variant>
      <vt:variant>
        <vt:i4>5</vt:i4>
      </vt:variant>
      <vt:variant>
        <vt:lpwstr/>
      </vt:variant>
      <vt:variant>
        <vt:lpwstr>_Toc377046244</vt:lpwstr>
      </vt:variant>
      <vt:variant>
        <vt:i4>1179698</vt:i4>
      </vt:variant>
      <vt:variant>
        <vt:i4>158</vt:i4>
      </vt:variant>
      <vt:variant>
        <vt:i4>0</vt:i4>
      </vt:variant>
      <vt:variant>
        <vt:i4>5</vt:i4>
      </vt:variant>
      <vt:variant>
        <vt:lpwstr/>
      </vt:variant>
      <vt:variant>
        <vt:lpwstr>_Toc377046243</vt:lpwstr>
      </vt:variant>
      <vt:variant>
        <vt:i4>1179698</vt:i4>
      </vt:variant>
      <vt:variant>
        <vt:i4>152</vt:i4>
      </vt:variant>
      <vt:variant>
        <vt:i4>0</vt:i4>
      </vt:variant>
      <vt:variant>
        <vt:i4>5</vt:i4>
      </vt:variant>
      <vt:variant>
        <vt:lpwstr/>
      </vt:variant>
      <vt:variant>
        <vt:lpwstr>_Toc377046242</vt:lpwstr>
      </vt:variant>
      <vt:variant>
        <vt:i4>1179698</vt:i4>
      </vt:variant>
      <vt:variant>
        <vt:i4>146</vt:i4>
      </vt:variant>
      <vt:variant>
        <vt:i4>0</vt:i4>
      </vt:variant>
      <vt:variant>
        <vt:i4>5</vt:i4>
      </vt:variant>
      <vt:variant>
        <vt:lpwstr/>
      </vt:variant>
      <vt:variant>
        <vt:lpwstr>_Toc377046241</vt:lpwstr>
      </vt:variant>
      <vt:variant>
        <vt:i4>1179698</vt:i4>
      </vt:variant>
      <vt:variant>
        <vt:i4>140</vt:i4>
      </vt:variant>
      <vt:variant>
        <vt:i4>0</vt:i4>
      </vt:variant>
      <vt:variant>
        <vt:i4>5</vt:i4>
      </vt:variant>
      <vt:variant>
        <vt:lpwstr/>
      </vt:variant>
      <vt:variant>
        <vt:lpwstr>_Toc377046240</vt:lpwstr>
      </vt:variant>
      <vt:variant>
        <vt:i4>1376306</vt:i4>
      </vt:variant>
      <vt:variant>
        <vt:i4>134</vt:i4>
      </vt:variant>
      <vt:variant>
        <vt:i4>0</vt:i4>
      </vt:variant>
      <vt:variant>
        <vt:i4>5</vt:i4>
      </vt:variant>
      <vt:variant>
        <vt:lpwstr/>
      </vt:variant>
      <vt:variant>
        <vt:lpwstr>_Toc377046239</vt:lpwstr>
      </vt:variant>
      <vt:variant>
        <vt:i4>1376306</vt:i4>
      </vt:variant>
      <vt:variant>
        <vt:i4>128</vt:i4>
      </vt:variant>
      <vt:variant>
        <vt:i4>0</vt:i4>
      </vt:variant>
      <vt:variant>
        <vt:i4>5</vt:i4>
      </vt:variant>
      <vt:variant>
        <vt:lpwstr/>
      </vt:variant>
      <vt:variant>
        <vt:lpwstr>_Toc377046238</vt:lpwstr>
      </vt:variant>
      <vt:variant>
        <vt:i4>1376306</vt:i4>
      </vt:variant>
      <vt:variant>
        <vt:i4>122</vt:i4>
      </vt:variant>
      <vt:variant>
        <vt:i4>0</vt:i4>
      </vt:variant>
      <vt:variant>
        <vt:i4>5</vt:i4>
      </vt:variant>
      <vt:variant>
        <vt:lpwstr/>
      </vt:variant>
      <vt:variant>
        <vt:lpwstr>_Toc377046237</vt:lpwstr>
      </vt:variant>
      <vt:variant>
        <vt:i4>1376306</vt:i4>
      </vt:variant>
      <vt:variant>
        <vt:i4>116</vt:i4>
      </vt:variant>
      <vt:variant>
        <vt:i4>0</vt:i4>
      </vt:variant>
      <vt:variant>
        <vt:i4>5</vt:i4>
      </vt:variant>
      <vt:variant>
        <vt:lpwstr/>
      </vt:variant>
      <vt:variant>
        <vt:lpwstr>_Toc377046236</vt:lpwstr>
      </vt:variant>
      <vt:variant>
        <vt:i4>1376306</vt:i4>
      </vt:variant>
      <vt:variant>
        <vt:i4>110</vt:i4>
      </vt:variant>
      <vt:variant>
        <vt:i4>0</vt:i4>
      </vt:variant>
      <vt:variant>
        <vt:i4>5</vt:i4>
      </vt:variant>
      <vt:variant>
        <vt:lpwstr/>
      </vt:variant>
      <vt:variant>
        <vt:lpwstr>_Toc377046235</vt:lpwstr>
      </vt:variant>
      <vt:variant>
        <vt:i4>1376306</vt:i4>
      </vt:variant>
      <vt:variant>
        <vt:i4>104</vt:i4>
      </vt:variant>
      <vt:variant>
        <vt:i4>0</vt:i4>
      </vt:variant>
      <vt:variant>
        <vt:i4>5</vt:i4>
      </vt:variant>
      <vt:variant>
        <vt:lpwstr/>
      </vt:variant>
      <vt:variant>
        <vt:lpwstr>_Toc377046234</vt:lpwstr>
      </vt:variant>
      <vt:variant>
        <vt:i4>1376306</vt:i4>
      </vt:variant>
      <vt:variant>
        <vt:i4>98</vt:i4>
      </vt:variant>
      <vt:variant>
        <vt:i4>0</vt:i4>
      </vt:variant>
      <vt:variant>
        <vt:i4>5</vt:i4>
      </vt:variant>
      <vt:variant>
        <vt:lpwstr/>
      </vt:variant>
      <vt:variant>
        <vt:lpwstr>_Toc377046233</vt:lpwstr>
      </vt:variant>
      <vt:variant>
        <vt:i4>1376306</vt:i4>
      </vt:variant>
      <vt:variant>
        <vt:i4>92</vt:i4>
      </vt:variant>
      <vt:variant>
        <vt:i4>0</vt:i4>
      </vt:variant>
      <vt:variant>
        <vt:i4>5</vt:i4>
      </vt:variant>
      <vt:variant>
        <vt:lpwstr/>
      </vt:variant>
      <vt:variant>
        <vt:lpwstr>_Toc377046232</vt:lpwstr>
      </vt:variant>
      <vt:variant>
        <vt:i4>1376306</vt:i4>
      </vt:variant>
      <vt:variant>
        <vt:i4>86</vt:i4>
      </vt:variant>
      <vt:variant>
        <vt:i4>0</vt:i4>
      </vt:variant>
      <vt:variant>
        <vt:i4>5</vt:i4>
      </vt:variant>
      <vt:variant>
        <vt:lpwstr/>
      </vt:variant>
      <vt:variant>
        <vt:lpwstr>_Toc377046231</vt:lpwstr>
      </vt:variant>
      <vt:variant>
        <vt:i4>1376306</vt:i4>
      </vt:variant>
      <vt:variant>
        <vt:i4>80</vt:i4>
      </vt:variant>
      <vt:variant>
        <vt:i4>0</vt:i4>
      </vt:variant>
      <vt:variant>
        <vt:i4>5</vt:i4>
      </vt:variant>
      <vt:variant>
        <vt:lpwstr/>
      </vt:variant>
      <vt:variant>
        <vt:lpwstr>_Toc377046230</vt:lpwstr>
      </vt:variant>
      <vt:variant>
        <vt:i4>1310770</vt:i4>
      </vt:variant>
      <vt:variant>
        <vt:i4>74</vt:i4>
      </vt:variant>
      <vt:variant>
        <vt:i4>0</vt:i4>
      </vt:variant>
      <vt:variant>
        <vt:i4>5</vt:i4>
      </vt:variant>
      <vt:variant>
        <vt:lpwstr/>
      </vt:variant>
      <vt:variant>
        <vt:lpwstr>_Toc377046229</vt:lpwstr>
      </vt:variant>
      <vt:variant>
        <vt:i4>1310770</vt:i4>
      </vt:variant>
      <vt:variant>
        <vt:i4>68</vt:i4>
      </vt:variant>
      <vt:variant>
        <vt:i4>0</vt:i4>
      </vt:variant>
      <vt:variant>
        <vt:i4>5</vt:i4>
      </vt:variant>
      <vt:variant>
        <vt:lpwstr/>
      </vt:variant>
      <vt:variant>
        <vt:lpwstr>_Toc377046228</vt:lpwstr>
      </vt:variant>
      <vt:variant>
        <vt:i4>1310770</vt:i4>
      </vt:variant>
      <vt:variant>
        <vt:i4>62</vt:i4>
      </vt:variant>
      <vt:variant>
        <vt:i4>0</vt:i4>
      </vt:variant>
      <vt:variant>
        <vt:i4>5</vt:i4>
      </vt:variant>
      <vt:variant>
        <vt:lpwstr/>
      </vt:variant>
      <vt:variant>
        <vt:lpwstr>_Toc377046227</vt:lpwstr>
      </vt:variant>
      <vt:variant>
        <vt:i4>1310770</vt:i4>
      </vt:variant>
      <vt:variant>
        <vt:i4>56</vt:i4>
      </vt:variant>
      <vt:variant>
        <vt:i4>0</vt:i4>
      </vt:variant>
      <vt:variant>
        <vt:i4>5</vt:i4>
      </vt:variant>
      <vt:variant>
        <vt:lpwstr/>
      </vt:variant>
      <vt:variant>
        <vt:lpwstr>_Toc377046226</vt:lpwstr>
      </vt:variant>
      <vt:variant>
        <vt:i4>1310770</vt:i4>
      </vt:variant>
      <vt:variant>
        <vt:i4>50</vt:i4>
      </vt:variant>
      <vt:variant>
        <vt:i4>0</vt:i4>
      </vt:variant>
      <vt:variant>
        <vt:i4>5</vt:i4>
      </vt:variant>
      <vt:variant>
        <vt:lpwstr/>
      </vt:variant>
      <vt:variant>
        <vt:lpwstr>_Toc377046225</vt:lpwstr>
      </vt:variant>
      <vt:variant>
        <vt:i4>1310770</vt:i4>
      </vt:variant>
      <vt:variant>
        <vt:i4>44</vt:i4>
      </vt:variant>
      <vt:variant>
        <vt:i4>0</vt:i4>
      </vt:variant>
      <vt:variant>
        <vt:i4>5</vt:i4>
      </vt:variant>
      <vt:variant>
        <vt:lpwstr/>
      </vt:variant>
      <vt:variant>
        <vt:lpwstr>_Toc377046224</vt:lpwstr>
      </vt:variant>
      <vt:variant>
        <vt:i4>1310770</vt:i4>
      </vt:variant>
      <vt:variant>
        <vt:i4>38</vt:i4>
      </vt:variant>
      <vt:variant>
        <vt:i4>0</vt:i4>
      </vt:variant>
      <vt:variant>
        <vt:i4>5</vt:i4>
      </vt:variant>
      <vt:variant>
        <vt:lpwstr/>
      </vt:variant>
      <vt:variant>
        <vt:lpwstr>_Toc377046223</vt:lpwstr>
      </vt:variant>
      <vt:variant>
        <vt:i4>1310770</vt:i4>
      </vt:variant>
      <vt:variant>
        <vt:i4>32</vt:i4>
      </vt:variant>
      <vt:variant>
        <vt:i4>0</vt:i4>
      </vt:variant>
      <vt:variant>
        <vt:i4>5</vt:i4>
      </vt:variant>
      <vt:variant>
        <vt:lpwstr/>
      </vt:variant>
      <vt:variant>
        <vt:lpwstr>_Toc377046222</vt:lpwstr>
      </vt:variant>
      <vt:variant>
        <vt:i4>1310770</vt:i4>
      </vt:variant>
      <vt:variant>
        <vt:i4>26</vt:i4>
      </vt:variant>
      <vt:variant>
        <vt:i4>0</vt:i4>
      </vt:variant>
      <vt:variant>
        <vt:i4>5</vt:i4>
      </vt:variant>
      <vt:variant>
        <vt:lpwstr/>
      </vt:variant>
      <vt:variant>
        <vt:lpwstr>_Toc377046221</vt:lpwstr>
      </vt:variant>
      <vt:variant>
        <vt:i4>1310770</vt:i4>
      </vt:variant>
      <vt:variant>
        <vt:i4>20</vt:i4>
      </vt:variant>
      <vt:variant>
        <vt:i4>0</vt:i4>
      </vt:variant>
      <vt:variant>
        <vt:i4>5</vt:i4>
      </vt:variant>
      <vt:variant>
        <vt:lpwstr/>
      </vt:variant>
      <vt:variant>
        <vt:lpwstr>_Toc377046220</vt:lpwstr>
      </vt:variant>
      <vt:variant>
        <vt:i4>1507378</vt:i4>
      </vt:variant>
      <vt:variant>
        <vt:i4>14</vt:i4>
      </vt:variant>
      <vt:variant>
        <vt:i4>0</vt:i4>
      </vt:variant>
      <vt:variant>
        <vt:i4>5</vt:i4>
      </vt:variant>
      <vt:variant>
        <vt:lpwstr/>
      </vt:variant>
      <vt:variant>
        <vt:lpwstr>_Toc377046219</vt:lpwstr>
      </vt:variant>
      <vt:variant>
        <vt:i4>1507378</vt:i4>
      </vt:variant>
      <vt:variant>
        <vt:i4>8</vt:i4>
      </vt:variant>
      <vt:variant>
        <vt:i4>0</vt:i4>
      </vt:variant>
      <vt:variant>
        <vt:i4>5</vt:i4>
      </vt:variant>
      <vt:variant>
        <vt:lpwstr/>
      </vt:variant>
      <vt:variant>
        <vt:lpwstr>_Toc377046218</vt:lpwstr>
      </vt:variant>
      <vt:variant>
        <vt:i4>1507378</vt:i4>
      </vt:variant>
      <vt:variant>
        <vt:i4>2</vt:i4>
      </vt:variant>
      <vt:variant>
        <vt:i4>0</vt:i4>
      </vt:variant>
      <vt:variant>
        <vt:i4>5</vt:i4>
      </vt:variant>
      <vt:variant>
        <vt:lpwstr/>
      </vt:variant>
      <vt:variant>
        <vt:lpwstr>_Toc377046217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Antibiotics in Animals</dc:title>
  <dc:creator>Galyon, Jane</dc:creator>
  <cp:lastModifiedBy>Lenardon, Maria V [CFSPH]</cp:lastModifiedBy>
  <cp:revision>7</cp:revision>
  <dcterms:created xsi:type="dcterms:W3CDTF">2014-01-10T16:19:00Z</dcterms:created>
  <dcterms:modified xsi:type="dcterms:W3CDTF">2014-02-11T15:11:00Z</dcterms:modified>
</cp:coreProperties>
</file>